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18409" w14:textId="4017201D" w:rsidR="00AD3DB7" w:rsidRPr="000D3EF1" w:rsidRDefault="00A14C7E">
      <w:pPr>
        <w:pBdr>
          <w:top w:val="nil"/>
          <w:left w:val="nil"/>
          <w:bottom w:val="nil"/>
          <w:right w:val="nil"/>
          <w:between w:val="nil"/>
        </w:pBdr>
        <w:tabs>
          <w:tab w:val="right" w:pos="9639"/>
        </w:tabs>
        <w:spacing w:after="0"/>
        <w:jc w:val="left"/>
        <w:rPr>
          <w:rFonts w:ascii="Arial" w:eastAsia="Arial" w:hAnsi="Arial" w:cs="Arial"/>
          <w:i/>
          <w:color w:val="000000"/>
          <w:sz w:val="28"/>
          <w:szCs w:val="28"/>
        </w:rPr>
      </w:pPr>
      <w:r>
        <w:rPr>
          <w:rFonts w:ascii="Arial" w:eastAsia="Arial" w:hAnsi="Arial" w:cs="Arial"/>
          <w:color w:val="000000"/>
          <w:sz w:val="24"/>
          <w:szCs w:val="24"/>
        </w:rPr>
        <w:t>3GPP TSG-RAN WG2 Meeting #113-Bis-e</w:t>
      </w:r>
      <w:r>
        <w:rPr>
          <w:rFonts w:ascii="Arial" w:eastAsia="Arial" w:hAnsi="Arial" w:cs="Arial"/>
          <w:i/>
          <w:color w:val="000000"/>
          <w:sz w:val="28"/>
          <w:szCs w:val="28"/>
        </w:rPr>
        <w:tab/>
      </w:r>
      <w:r w:rsidR="000D3EF1" w:rsidRPr="000D3EF1">
        <w:rPr>
          <w:rFonts w:ascii="Arial" w:eastAsia="Arial" w:hAnsi="Arial" w:cs="Arial"/>
          <w:b/>
          <w:i/>
          <w:color w:val="000000"/>
          <w:sz w:val="28"/>
          <w:szCs w:val="28"/>
        </w:rPr>
        <w:t>R2-2103954</w:t>
      </w:r>
    </w:p>
    <w:p w14:paraId="782315B9" w14:textId="77777777" w:rsidR="00AD3DB7" w:rsidRDefault="00A14C7E">
      <w:pPr>
        <w:rPr>
          <w:rFonts w:ascii="Arial" w:eastAsia="Arial" w:hAnsi="Arial" w:cs="Arial"/>
          <w:sz w:val="24"/>
          <w:szCs w:val="24"/>
        </w:rPr>
      </w:pPr>
      <w:r w:rsidRPr="000D3EF1">
        <w:rPr>
          <w:rFonts w:ascii="Arial" w:eastAsia="Arial" w:hAnsi="Arial" w:cs="Arial"/>
          <w:sz w:val="24"/>
          <w:szCs w:val="24"/>
        </w:rPr>
        <w:t>Electronic, April 12 – 20, 2021</w:t>
      </w:r>
    </w:p>
    <w:p w14:paraId="75054CD8" w14:textId="77777777" w:rsidR="00AD3DB7" w:rsidRDefault="00A14C7E">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6761F75F" w14:textId="77777777" w:rsidR="00AD3DB7" w:rsidRDefault="00A14C7E">
      <w:pPr>
        <w:tabs>
          <w:tab w:val="left" w:pos="1985"/>
        </w:tabs>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t>8.11.5</w:t>
      </w:r>
    </w:p>
    <w:p w14:paraId="345BEFEC" w14:textId="78EBBE36" w:rsidR="00AD3DB7" w:rsidRPr="001A429B" w:rsidRDefault="00A14C7E">
      <w:pPr>
        <w:tabs>
          <w:tab w:val="left" w:pos="1985"/>
        </w:tabs>
        <w:rPr>
          <w:rFonts w:ascii="Arial" w:eastAsia="Arial" w:hAnsi="Arial" w:cs="Arial"/>
          <w:sz w:val="24"/>
          <w:szCs w:val="24"/>
        </w:rPr>
      </w:pPr>
      <w:r>
        <w:rPr>
          <w:rFonts w:ascii="Arial" w:eastAsia="Arial" w:hAnsi="Arial" w:cs="Arial"/>
          <w:b/>
          <w:sz w:val="24"/>
          <w:szCs w:val="24"/>
        </w:rPr>
        <w:t xml:space="preserve">Source: </w:t>
      </w:r>
      <w:r>
        <w:rPr>
          <w:rFonts w:ascii="Arial" w:eastAsia="Arial" w:hAnsi="Arial" w:cs="Arial"/>
          <w:b/>
          <w:sz w:val="24"/>
          <w:szCs w:val="24"/>
        </w:rPr>
        <w:tab/>
      </w:r>
      <w:r>
        <w:rPr>
          <w:rFonts w:ascii="Arial" w:eastAsia="Arial" w:hAnsi="Arial" w:cs="Arial"/>
          <w:sz w:val="24"/>
          <w:szCs w:val="24"/>
        </w:rPr>
        <w:t xml:space="preserve">Swift </w:t>
      </w:r>
      <w:r w:rsidRPr="001A429B">
        <w:rPr>
          <w:rFonts w:ascii="Arial" w:eastAsia="Arial" w:hAnsi="Arial" w:cs="Arial"/>
          <w:sz w:val="24"/>
          <w:szCs w:val="24"/>
        </w:rPr>
        <w:t>Navigation</w:t>
      </w:r>
      <w:r w:rsidR="000C042F">
        <w:rPr>
          <w:rFonts w:ascii="Arial" w:eastAsia="Arial" w:hAnsi="Arial" w:cs="Arial"/>
          <w:sz w:val="24"/>
          <w:szCs w:val="24"/>
        </w:rPr>
        <w:t xml:space="preserve">, Intel </w:t>
      </w:r>
      <w:r w:rsidR="000C042F" w:rsidRPr="000D3EF1">
        <w:rPr>
          <w:rFonts w:ascii="Arial" w:eastAsia="Arial" w:hAnsi="Arial" w:cs="Arial"/>
          <w:sz w:val="24"/>
          <w:szCs w:val="24"/>
        </w:rPr>
        <w:t>Corporation</w:t>
      </w:r>
      <w:r w:rsidR="00D30F09" w:rsidRPr="000D3EF1">
        <w:rPr>
          <w:rFonts w:ascii="Arial" w:eastAsia="Arial" w:hAnsi="Arial" w:cs="Arial"/>
          <w:sz w:val="24"/>
          <w:szCs w:val="24"/>
        </w:rPr>
        <w:t>, Ericsson</w:t>
      </w:r>
    </w:p>
    <w:p w14:paraId="4610069A" w14:textId="77777777" w:rsidR="00AD3DB7" w:rsidRDefault="00A14C7E">
      <w:pPr>
        <w:tabs>
          <w:tab w:val="left" w:pos="1985"/>
        </w:tabs>
        <w:ind w:left="1980" w:hanging="1980"/>
        <w:jc w:val="left"/>
        <w:rPr>
          <w:rFonts w:ascii="Arial" w:eastAsia="Arial" w:hAnsi="Arial" w:cs="Arial"/>
          <w:sz w:val="24"/>
          <w:szCs w:val="24"/>
        </w:rPr>
      </w:pPr>
      <w:bookmarkStart w:id="0" w:name="_heading=h.gjdgxs" w:colFirst="0" w:colLast="0"/>
      <w:bookmarkEnd w:id="0"/>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t>Considerations on Positioning Integrity Determination</w:t>
      </w:r>
    </w:p>
    <w:p w14:paraId="6FDA21ED" w14:textId="77777777" w:rsidR="00AD3DB7" w:rsidRDefault="00A14C7E">
      <w:pPr>
        <w:tabs>
          <w:tab w:val="left" w:pos="1985"/>
        </w:tabs>
        <w:ind w:left="1980" w:hanging="1980"/>
        <w:jc w:val="left"/>
        <w:rPr>
          <w:rFonts w:ascii="Arial" w:eastAsia="Arial" w:hAnsi="Arial" w:cs="Arial"/>
        </w:rPr>
      </w:pPr>
      <w:bookmarkStart w:id="1" w:name="_heading=h.l596a3g00pkq" w:colFirst="0" w:colLast="0"/>
      <w:bookmarkEnd w:id="1"/>
      <w:r>
        <w:rPr>
          <w:rFonts w:ascii="Arial" w:eastAsia="Arial" w:hAnsi="Arial" w:cs="Arial"/>
          <w:b/>
          <w:sz w:val="24"/>
          <w:szCs w:val="24"/>
        </w:rPr>
        <w:t>Document for:</w:t>
      </w:r>
      <w:r>
        <w:rPr>
          <w:rFonts w:ascii="Arial" w:eastAsia="Arial" w:hAnsi="Arial" w:cs="Arial"/>
          <w:sz w:val="24"/>
          <w:szCs w:val="24"/>
        </w:rPr>
        <w:tab/>
        <w:t>Discussion, Agreement</w:t>
      </w:r>
    </w:p>
    <w:p w14:paraId="1E547517" w14:textId="77777777" w:rsidR="00AD3DB7" w:rsidRDefault="00AD3DB7">
      <w:pPr>
        <w:keepLines/>
        <w:pBdr>
          <w:top w:val="nil"/>
          <w:left w:val="nil"/>
          <w:bottom w:val="single" w:sz="12" w:space="1" w:color="000000"/>
          <w:right w:val="nil"/>
          <w:between w:val="nil"/>
        </w:pBdr>
        <w:jc w:val="left"/>
        <w:rPr>
          <w:color w:val="000000"/>
        </w:rPr>
      </w:pPr>
    </w:p>
    <w:p w14:paraId="291CADBA" w14:textId="77777777" w:rsidR="00AD3DB7" w:rsidRDefault="00A14C7E">
      <w:pPr>
        <w:pStyle w:val="Heading1"/>
        <w:keepNext w:val="0"/>
        <w:spacing w:before="120"/>
        <w:ind w:left="1138" w:hanging="1138"/>
      </w:pPr>
      <w:r>
        <w:t xml:space="preserve">1. </w:t>
      </w:r>
      <w:r>
        <w:tab/>
        <w:t>Introduction</w:t>
      </w:r>
    </w:p>
    <w:p w14:paraId="4C417F27" w14:textId="77777777" w:rsidR="00AD3DB7" w:rsidRDefault="00A14C7E">
      <w:pPr>
        <w:jc w:val="left"/>
        <w:rPr>
          <w:highlight w:val="yellow"/>
        </w:rPr>
      </w:pPr>
      <w:bookmarkStart w:id="2" w:name="_heading=h.3znysh7" w:colFirst="0" w:colLast="0"/>
      <w:bookmarkEnd w:id="2"/>
      <w:r>
        <w:t>A new WI for positioning integrity [1] has been defined with the following objectives:</w:t>
      </w:r>
    </w:p>
    <w:tbl>
      <w:tblPr>
        <w:tblStyle w:val="a2"/>
        <w:tblW w:w="9600" w:type="dxa"/>
        <w:tblInd w:w="1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00"/>
      </w:tblGrid>
      <w:tr w:rsidR="00AD3DB7" w14:paraId="11E7BCE2" w14:textId="77777777">
        <w:tc>
          <w:tcPr>
            <w:tcW w:w="9600" w:type="dxa"/>
            <w:shd w:val="clear" w:color="auto" w:fill="auto"/>
            <w:tcMar>
              <w:top w:w="100" w:type="dxa"/>
              <w:left w:w="100" w:type="dxa"/>
              <w:bottom w:w="100" w:type="dxa"/>
              <w:right w:w="100" w:type="dxa"/>
            </w:tcMar>
          </w:tcPr>
          <w:p w14:paraId="07B7D90F" w14:textId="77777777" w:rsidR="00AD3DB7" w:rsidRDefault="00A14C7E">
            <w:pPr>
              <w:widowControl w:val="0"/>
              <w:numPr>
                <w:ilvl w:val="0"/>
                <w:numId w:val="10"/>
              </w:numPr>
              <w:spacing w:after="0" w:line="276" w:lineRule="auto"/>
              <w:jc w:val="left"/>
              <w:rPr>
                <w:rFonts w:eastAsia="Times New Roman" w:cs="Times New Roman"/>
                <w:sz w:val="20"/>
                <w:szCs w:val="20"/>
              </w:rPr>
            </w:pPr>
            <w:r>
              <w:rPr>
                <w:rFonts w:eastAsia="Times New Roman" w:cs="Times New Roman"/>
                <w:sz w:val="20"/>
                <w:szCs w:val="20"/>
              </w:rPr>
              <w:t>Specify the signalling, and procedures to support GNSS positioning integrity determination, including [RAN2, RAN3]:</w:t>
            </w:r>
          </w:p>
          <w:p w14:paraId="330EB86A" w14:textId="77777777" w:rsidR="00AD3DB7" w:rsidRDefault="00A14C7E">
            <w:pPr>
              <w:widowControl w:val="0"/>
              <w:numPr>
                <w:ilvl w:val="1"/>
                <w:numId w:val="10"/>
              </w:numPr>
              <w:spacing w:after="0" w:line="240" w:lineRule="auto"/>
              <w:jc w:val="left"/>
              <w:rPr>
                <w:rFonts w:eastAsia="Times New Roman" w:cs="Times New Roman"/>
                <w:sz w:val="20"/>
                <w:szCs w:val="20"/>
              </w:rPr>
            </w:pPr>
            <w:r>
              <w:rPr>
                <w:rFonts w:eastAsia="Times New Roman" w:cs="Times New Roman"/>
                <w:sz w:val="20"/>
                <w:szCs w:val="20"/>
              </w:rPr>
              <w:t xml:space="preserve">The assistance information that will be used to support integrity </w:t>
            </w:r>
            <w:proofErr w:type="gramStart"/>
            <w:r>
              <w:rPr>
                <w:rFonts w:eastAsia="Times New Roman" w:cs="Times New Roman"/>
                <w:sz w:val="20"/>
                <w:szCs w:val="20"/>
              </w:rPr>
              <w:t>determination</w:t>
            </w:r>
            <w:proofErr w:type="gramEnd"/>
          </w:p>
          <w:p w14:paraId="56C59B8A" w14:textId="77777777" w:rsidR="00AD3DB7" w:rsidRDefault="00A14C7E">
            <w:pPr>
              <w:widowControl w:val="0"/>
              <w:numPr>
                <w:ilvl w:val="1"/>
                <w:numId w:val="10"/>
              </w:numPr>
              <w:spacing w:after="0" w:line="240" w:lineRule="auto"/>
              <w:jc w:val="left"/>
              <w:rPr>
                <w:rFonts w:eastAsia="Times New Roman" w:cs="Times New Roman"/>
                <w:sz w:val="20"/>
                <w:szCs w:val="20"/>
              </w:rPr>
            </w:pPr>
            <w:r>
              <w:rPr>
                <w:rFonts w:eastAsia="Times New Roman" w:cs="Times New Roman"/>
                <w:sz w:val="20"/>
                <w:szCs w:val="20"/>
              </w:rPr>
              <w:t xml:space="preserve">The information that will be used to provide the positioning integrity KPIs and integrity </w:t>
            </w:r>
            <w:proofErr w:type="gramStart"/>
            <w:r>
              <w:rPr>
                <w:rFonts w:eastAsia="Times New Roman" w:cs="Times New Roman"/>
                <w:sz w:val="20"/>
                <w:szCs w:val="20"/>
              </w:rPr>
              <w:t>results</w:t>
            </w:r>
            <w:proofErr w:type="gramEnd"/>
          </w:p>
          <w:p w14:paraId="75ECDF96" w14:textId="77777777" w:rsidR="00AD3DB7" w:rsidRDefault="00A14C7E">
            <w:pPr>
              <w:widowControl w:val="0"/>
              <w:numPr>
                <w:ilvl w:val="1"/>
                <w:numId w:val="10"/>
              </w:numPr>
              <w:spacing w:after="0" w:line="240" w:lineRule="auto"/>
              <w:jc w:val="left"/>
              <w:rPr>
                <w:rFonts w:eastAsia="Times New Roman" w:cs="Times New Roman"/>
                <w:sz w:val="20"/>
                <w:szCs w:val="20"/>
              </w:rPr>
            </w:pPr>
            <w:r>
              <w:rPr>
                <w:rFonts w:eastAsia="Times New Roman" w:cs="Times New Roman"/>
                <w:sz w:val="20"/>
                <w:szCs w:val="20"/>
              </w:rPr>
              <w:t>Support of integrity for UE-based and UE-assisted A-GNSS positioning.</w:t>
            </w:r>
          </w:p>
          <w:p w14:paraId="1B4A7142" w14:textId="77777777" w:rsidR="00AD3DB7" w:rsidRDefault="00A14C7E">
            <w:pPr>
              <w:widowControl w:val="0"/>
              <w:spacing w:after="0" w:line="240" w:lineRule="auto"/>
              <w:ind w:left="720"/>
              <w:jc w:val="left"/>
              <w:rPr>
                <w:rFonts w:eastAsia="Times New Roman" w:cs="Times New Roman"/>
                <w:sz w:val="20"/>
                <w:szCs w:val="20"/>
              </w:rPr>
            </w:pPr>
            <w:r>
              <w:rPr>
                <w:rFonts w:eastAsia="Times New Roman" w:cs="Times New Roman"/>
                <w:sz w:val="20"/>
                <w:szCs w:val="20"/>
              </w:rPr>
              <w:t>Note: This objective is applicable to NR and E-UTRA.</w:t>
            </w:r>
          </w:p>
        </w:tc>
      </w:tr>
    </w:tbl>
    <w:p w14:paraId="0245DDA8" w14:textId="77777777" w:rsidR="00AD3DB7" w:rsidRDefault="00AD3DB7">
      <w:pPr>
        <w:spacing w:after="0"/>
        <w:jc w:val="left"/>
      </w:pPr>
    </w:p>
    <w:p w14:paraId="4D55284F" w14:textId="77777777" w:rsidR="00AD3DB7" w:rsidRDefault="00A14C7E">
      <w:pPr>
        <w:jc w:val="left"/>
      </w:pPr>
      <w:r>
        <w:t>This submission expands on the Positioning Integrity findings from the Study on NR Positioning Enhancements [2]. It discusses key integrity concepts and information to be considered for specification into 3GPP.</w:t>
      </w:r>
    </w:p>
    <w:p w14:paraId="56F833F8" w14:textId="77777777" w:rsidR="00AD3DB7" w:rsidRDefault="00AD3DB7">
      <w:pPr>
        <w:keepLines/>
        <w:pBdr>
          <w:top w:val="nil"/>
          <w:left w:val="nil"/>
          <w:bottom w:val="single" w:sz="12" w:space="1" w:color="000000"/>
          <w:right w:val="nil"/>
          <w:between w:val="nil"/>
        </w:pBdr>
        <w:jc w:val="left"/>
        <w:rPr>
          <w:color w:val="000000"/>
        </w:rPr>
      </w:pPr>
    </w:p>
    <w:p w14:paraId="0AEE96B3" w14:textId="77777777" w:rsidR="00AD3DB7" w:rsidRDefault="00A14C7E">
      <w:pPr>
        <w:pStyle w:val="Heading1"/>
        <w:keepNext w:val="0"/>
        <w:spacing w:before="120"/>
        <w:ind w:left="1138" w:hanging="1138"/>
      </w:pPr>
      <w:r>
        <w:t xml:space="preserve">2. </w:t>
      </w:r>
      <w:r>
        <w:tab/>
        <w:t>Considerations for Specifying Positioning Integrity</w:t>
      </w:r>
    </w:p>
    <w:p w14:paraId="7E181030" w14:textId="6B8E247A" w:rsidR="00AD3DB7" w:rsidRDefault="00A14C7E">
      <w:r>
        <w:t>The following sections review and extend on the findings from the Study [2]</w:t>
      </w:r>
      <w:r w:rsidR="00464AB3">
        <w:t>,</w:t>
      </w:r>
      <w:r>
        <w:t xml:space="preserve"> to introduce key positioning integrity concepts that are necessary for addressing the WI objectives.</w:t>
      </w:r>
    </w:p>
    <w:p w14:paraId="7C32065B" w14:textId="77777777" w:rsidR="00AD3DB7" w:rsidRDefault="00AD3DB7"/>
    <w:p w14:paraId="262ADA41" w14:textId="77777777" w:rsidR="00AD3DB7" w:rsidRDefault="00A14C7E">
      <w:pPr>
        <w:pStyle w:val="Heading2"/>
      </w:pPr>
      <w:bookmarkStart w:id="3" w:name="_heading=h.wie8wn1voing" w:colFirst="0" w:colLast="0"/>
      <w:bookmarkEnd w:id="3"/>
      <w:r>
        <w:t>2.1</w:t>
      </w:r>
      <w:r>
        <w:tab/>
        <w:t>Terminology</w:t>
      </w:r>
    </w:p>
    <w:p w14:paraId="5503B991" w14:textId="77777777" w:rsidR="00AD3DB7" w:rsidRDefault="00A14C7E">
      <w:r>
        <w:t>The following terms are used in this proposal in addition to those already defined in TR 38.857 [2].</w:t>
      </w:r>
    </w:p>
    <w:p w14:paraId="0AF2D43C" w14:textId="77777777" w:rsidR="00AD3DB7" w:rsidRDefault="00A14C7E">
      <w:pPr>
        <w:numPr>
          <w:ilvl w:val="0"/>
          <w:numId w:val="3"/>
        </w:numPr>
        <w:spacing w:after="120"/>
        <w:rPr>
          <w:b/>
        </w:rPr>
      </w:pPr>
      <w:r>
        <w:rPr>
          <w:b/>
        </w:rPr>
        <w:t xml:space="preserve">Fault Feared Event – </w:t>
      </w:r>
      <w:r>
        <w:t xml:space="preserve">A Feared Event that occurs intrinsic to the positioning system, </w:t>
      </w:r>
      <w:proofErr w:type="gramStart"/>
      <w:r>
        <w:t>i.e.</w:t>
      </w:r>
      <w:proofErr w:type="gramEnd"/>
      <w:r>
        <w:t xml:space="preserve"> caused by the malfunction of one of the elements of the </w:t>
      </w:r>
      <w:sdt>
        <w:sdtPr>
          <w:tag w:val="goog_rdk_0"/>
          <w:id w:val="-1942676389"/>
        </w:sdtPr>
        <w:sdtEndPr/>
        <w:sdtContent/>
      </w:sdt>
      <w:r>
        <w:t>positioning system (e.g. a software fault within the ICE).</w:t>
      </w:r>
    </w:p>
    <w:p w14:paraId="20C4AC22" w14:textId="77777777" w:rsidR="00AD3DB7" w:rsidRDefault="00A14C7E">
      <w:pPr>
        <w:numPr>
          <w:ilvl w:val="0"/>
          <w:numId w:val="3"/>
        </w:numPr>
        <w:spacing w:after="120"/>
        <w:rPr>
          <w:b/>
        </w:rPr>
      </w:pPr>
      <w:r>
        <w:rPr>
          <w:b/>
        </w:rPr>
        <w:t xml:space="preserve">Fault-Free Feared Event – </w:t>
      </w:r>
      <w:r>
        <w:t>A Feared Event that is not caused by a malfunction of the positioning system. Fault-Free conditions are typically when the positioning system inputs are erroneous e.g.</w:t>
      </w:r>
      <w:r w:rsidR="007E554A">
        <w:t>,</w:t>
      </w:r>
      <w:r>
        <w:t xml:space="preserve"> out of bound ionospheric and tropospheric conditions or a GNSS satellite fault.</w:t>
      </w:r>
    </w:p>
    <w:p w14:paraId="340C5FE1" w14:textId="77777777" w:rsidR="00AD3DB7" w:rsidRDefault="00A14C7E">
      <w:pPr>
        <w:numPr>
          <w:ilvl w:val="0"/>
          <w:numId w:val="3"/>
        </w:numPr>
        <w:spacing w:after="120"/>
        <w:rPr>
          <w:b/>
        </w:rPr>
      </w:pPr>
      <w:r>
        <w:rPr>
          <w:b/>
        </w:rPr>
        <w:t xml:space="preserve">GNSS Corrections Provider (GCP) - </w:t>
      </w:r>
      <w:r>
        <w:t xml:space="preserve">Generates the A-GNSS integrity assistance data, external to 3GPP. </w:t>
      </w:r>
    </w:p>
    <w:p w14:paraId="59C7182C" w14:textId="77777777" w:rsidR="00AD3DB7" w:rsidRDefault="00A14C7E">
      <w:pPr>
        <w:numPr>
          <w:ilvl w:val="0"/>
          <w:numId w:val="3"/>
        </w:numPr>
        <w:spacing w:after="120"/>
        <w:rPr>
          <w:b/>
        </w:rPr>
      </w:pPr>
      <w:r>
        <w:rPr>
          <w:b/>
        </w:rPr>
        <w:t xml:space="preserve">Integrity Computing Entity (ICE) </w:t>
      </w:r>
      <w:r w:rsidRPr="00464AB3">
        <w:rPr>
          <w:bCs/>
        </w:rPr>
        <w:t>(adapted from [3]) -</w:t>
      </w:r>
      <w:r>
        <w:rPr>
          <w:b/>
        </w:rPr>
        <w:t xml:space="preserve"> </w:t>
      </w:r>
      <w:r>
        <w:t>The logical entity responsible for computing the positioning integrity results. Such an entity can reside in either UE or LMF.</w:t>
      </w:r>
    </w:p>
    <w:p w14:paraId="45F73D3B" w14:textId="77777777" w:rsidR="00AD3DB7" w:rsidRDefault="009858DF">
      <w:pPr>
        <w:numPr>
          <w:ilvl w:val="0"/>
          <w:numId w:val="3"/>
        </w:numPr>
        <w:spacing w:after="120"/>
        <w:rPr>
          <w:b/>
        </w:rPr>
      </w:pPr>
      <w:sdt>
        <w:sdtPr>
          <w:tag w:val="goog_rdk_1"/>
          <w:id w:val="1383754107"/>
        </w:sdtPr>
        <w:sdtEndPr/>
        <w:sdtContent/>
      </w:sdt>
      <w:r w:rsidR="00A14C7E">
        <w:rPr>
          <w:b/>
        </w:rPr>
        <w:t xml:space="preserve">Integrity Monitor – </w:t>
      </w:r>
      <w:r w:rsidR="00A14C7E">
        <w:t xml:space="preserve">Any algorithm dedicated to the reduction of the </w:t>
      </w:r>
      <w:r w:rsidR="007E554A">
        <w:t>integrity risk</w:t>
      </w:r>
      <w:r w:rsidR="00A14C7E">
        <w:t>.</w:t>
      </w:r>
      <w:r w:rsidR="00A14C7E">
        <w:rPr>
          <w:b/>
        </w:rPr>
        <w:t xml:space="preserve"> </w:t>
      </w:r>
      <w:r w:rsidR="00A14C7E">
        <w:t xml:space="preserve">In </w:t>
      </w:r>
      <w:proofErr w:type="gramStart"/>
      <w:r w:rsidR="00A14C7E">
        <w:t>general</w:t>
      </w:r>
      <w:proofErr w:type="gramEnd"/>
      <w:r w:rsidR="00A14C7E">
        <w:t xml:space="preserve"> either by detecting the presence of feared events, or by adapting any appropriate bound parameters. Integrity Monitors can reside at the UE, the ICE, the LMF and the external source (</w:t>
      </w:r>
      <w:proofErr w:type="gramStart"/>
      <w:r w:rsidR="00A14C7E">
        <w:t>e.g.</w:t>
      </w:r>
      <w:proofErr w:type="gramEnd"/>
      <w:r w:rsidR="00A14C7E">
        <w:t xml:space="preserve"> </w:t>
      </w:r>
      <w:r w:rsidR="007E554A">
        <w:t>the GCP</w:t>
      </w:r>
      <w:r w:rsidR="00A14C7E">
        <w:t>).</w:t>
      </w:r>
    </w:p>
    <w:p w14:paraId="38F4D3D4" w14:textId="63D435EA" w:rsidR="00AD3DB7" w:rsidRDefault="00A14C7E">
      <w:pPr>
        <w:numPr>
          <w:ilvl w:val="0"/>
          <w:numId w:val="3"/>
        </w:numPr>
        <w:spacing w:after="120"/>
        <w:rPr>
          <w:b/>
        </w:rPr>
      </w:pPr>
      <w:r>
        <w:rPr>
          <w:b/>
        </w:rPr>
        <w:lastRenderedPageBreak/>
        <w:t xml:space="preserve">Nominal State – </w:t>
      </w:r>
      <w:r>
        <w:t xml:space="preserve">A Nominal State occurs when the positioning system is operating in line with its performance specifications and no </w:t>
      </w:r>
      <w:r w:rsidR="00464AB3">
        <w:t>F</w:t>
      </w:r>
      <w:r>
        <w:t xml:space="preserve">eared </w:t>
      </w:r>
      <w:r w:rsidR="00464AB3">
        <w:t>E</w:t>
      </w:r>
      <w:r>
        <w:t xml:space="preserve">vent is present, such that </w:t>
      </w:r>
      <w:r w:rsidR="007E554A">
        <w:t xml:space="preserve">the </w:t>
      </w:r>
      <w:r>
        <w:t>Nominal State errors are considered to have a probability of 1.</w:t>
      </w:r>
    </w:p>
    <w:p w14:paraId="236F4C3A" w14:textId="77777777" w:rsidR="00AD3DB7" w:rsidRDefault="00A14C7E">
      <w:pPr>
        <w:numPr>
          <w:ilvl w:val="0"/>
          <w:numId w:val="3"/>
        </w:numPr>
        <w:spacing w:after="120"/>
        <w:rPr>
          <w:b/>
        </w:rPr>
      </w:pPr>
      <w:r>
        <w:rPr>
          <w:b/>
        </w:rPr>
        <w:t xml:space="preserve">Probability of Occurrence – </w:t>
      </w:r>
      <w:r>
        <w:t xml:space="preserve">The probability of onset of a given Feared Event </w:t>
      </w:r>
      <w:proofErr w:type="gramStart"/>
      <w:r>
        <w:t>provided that</w:t>
      </w:r>
      <w:proofErr w:type="gramEnd"/>
      <w:r>
        <w:t xml:space="preserve"> it was not present before (usually defined per time unit and/or per time window).</w:t>
      </w:r>
    </w:p>
    <w:p w14:paraId="7FCC093C" w14:textId="77777777" w:rsidR="00AD3DB7" w:rsidRDefault="00A14C7E">
      <w:pPr>
        <w:numPr>
          <w:ilvl w:val="0"/>
          <w:numId w:val="3"/>
        </w:numPr>
        <w:spacing w:after="120"/>
        <w:rPr>
          <w:b/>
        </w:rPr>
      </w:pPr>
      <w:r>
        <w:rPr>
          <w:b/>
        </w:rPr>
        <w:t xml:space="preserve">State Probability - </w:t>
      </w:r>
      <w:r>
        <w:t>The probability of a Feared Event to be present at a given epoch. This probability is unitless and is a consequence of both the probability of occurrence and the fault duration.</w:t>
      </w:r>
    </w:p>
    <w:p w14:paraId="518B3D87" w14:textId="77777777" w:rsidR="00AD3DB7" w:rsidRDefault="00A14C7E">
      <w:pPr>
        <w:numPr>
          <w:ilvl w:val="0"/>
          <w:numId w:val="3"/>
        </w:numPr>
        <w:spacing w:after="120"/>
        <w:rPr>
          <w:b/>
        </w:rPr>
      </w:pPr>
      <w:r>
        <w:rPr>
          <w:b/>
        </w:rPr>
        <w:t xml:space="preserve">Probability of Missed Detection - </w:t>
      </w:r>
      <w:r>
        <w:t>The probability that the Feared Event was not detected by the Integrity Monitor, given that the corresponding Feared Event is present.</w:t>
      </w:r>
    </w:p>
    <w:p w14:paraId="65C45243" w14:textId="77777777" w:rsidR="00AD3DB7" w:rsidRDefault="00A14C7E">
      <w:pPr>
        <w:numPr>
          <w:ilvl w:val="0"/>
          <w:numId w:val="3"/>
        </w:numPr>
        <w:spacing w:after="120"/>
        <w:rPr>
          <w:b/>
        </w:rPr>
      </w:pPr>
      <w:r>
        <w:rPr>
          <w:b/>
        </w:rPr>
        <w:t xml:space="preserve">Probability of Impact – </w:t>
      </w:r>
      <w:r>
        <w:t>The probability that the system will not meet its integrity bounds under a given set of conditions.</w:t>
      </w:r>
    </w:p>
    <w:p w14:paraId="3794B599" w14:textId="77777777" w:rsidR="00AD3DB7" w:rsidRDefault="00AD3DB7">
      <w:pPr>
        <w:spacing w:after="0"/>
        <w:rPr>
          <w:b/>
        </w:rPr>
      </w:pPr>
    </w:p>
    <w:p w14:paraId="5F077F94" w14:textId="77777777" w:rsidR="00AD3DB7" w:rsidRDefault="00A14C7E">
      <w:pPr>
        <w:pStyle w:val="Heading2"/>
      </w:pPr>
      <w:r>
        <w:t>2.2</w:t>
      </w:r>
      <w:r>
        <w:tab/>
        <w:t>Positioning Integrity Assistance Information</w:t>
      </w:r>
    </w:p>
    <w:p w14:paraId="3DB6382B" w14:textId="77777777" w:rsidR="00AD3DB7" w:rsidRDefault="00A14C7E">
      <w:r>
        <w:t xml:space="preserve">Positioning Integrity is a measure of the trust in the accuracy of the position-related data provided by the positioning system and the ability to provide timely and valid warnings to the LCS client when the positioning system does not fulfil the condition for intended operation [2]. </w:t>
      </w:r>
    </w:p>
    <w:p w14:paraId="12959693" w14:textId="77777777" w:rsidR="00AD3DB7" w:rsidRDefault="00A14C7E">
      <w:r>
        <w:t xml:space="preserve">To implement positioning </w:t>
      </w:r>
      <w:proofErr w:type="gramStart"/>
      <w:r>
        <w:t>integrity</w:t>
      </w:r>
      <w:proofErr w:type="gramEnd"/>
      <w:r>
        <w:t xml:space="preserve"> it is necessary to monitor for feared events in the positioning system. </w:t>
      </w:r>
      <w:proofErr w:type="gramStart"/>
      <w:r>
        <w:t>Generally speaking, Integrity</w:t>
      </w:r>
      <w:proofErr w:type="gramEnd"/>
      <w:r>
        <w:t xml:space="preserve"> Monitors are used to detect the feared events that occur more frequently than is acceptable to meet the Target Integrity Risk (TIR) and other KPIs, i.e., the monitor’s purpose is to reduce the likelihood that feared events go undetected. </w:t>
      </w:r>
    </w:p>
    <w:p w14:paraId="0FBE4DC9" w14:textId="77777777" w:rsidR="00AD3DB7" w:rsidRDefault="00A14C7E">
      <w:r>
        <w:t xml:space="preserve">The Study [2] identifies that integrity monitoring can be undertaken by the UE, the ICE, the LMF and the external GNSS Corrections Provider (GCP), depending on the implementation. The resulting integrity parameters (e.g., alert flags, bounds etc.) can be </w:t>
      </w:r>
      <w:r w:rsidR="007E554A">
        <w:t>signalled</w:t>
      </w:r>
      <w:r>
        <w:t xml:space="preserve"> as assistance information between the LMF and the UE to support UE-based and UE-assisted positioning modes. A simplified relationship between these entities is presented in Figure 1, and the benefits of using integrity assistance data from an external source (e.g., </w:t>
      </w:r>
      <w:r w:rsidR="007E554A">
        <w:t xml:space="preserve">the </w:t>
      </w:r>
      <w:r>
        <w:t>GCP), disseminated via NR and E-UTRA, are summarized below:</w:t>
      </w:r>
    </w:p>
    <w:p w14:paraId="12BADD55" w14:textId="77777777" w:rsidR="00AD3DB7" w:rsidRDefault="00A14C7E">
      <w:pPr>
        <w:rPr>
          <w:u w:val="single"/>
        </w:rPr>
      </w:pPr>
      <w:r>
        <w:rPr>
          <w:u w:val="single"/>
        </w:rPr>
        <w:t>Benefits of using positioning integrity assistance data from an external source (disseminated via NR and E-UTRA):</w:t>
      </w:r>
    </w:p>
    <w:p w14:paraId="25C9BA08" w14:textId="77777777" w:rsidR="00AD3DB7" w:rsidRDefault="00A14C7E">
      <w:pPr>
        <w:numPr>
          <w:ilvl w:val="0"/>
          <w:numId w:val="1"/>
        </w:numPr>
        <w:spacing w:after="0"/>
      </w:pPr>
      <w:r>
        <w:t xml:space="preserve">Less overhead on the ICE, </w:t>
      </w:r>
      <w:proofErr w:type="gramStart"/>
      <w:r>
        <w:t>i.e.</w:t>
      </w:r>
      <w:proofErr w:type="gramEnd"/>
      <w:r>
        <w:t xml:space="preserve"> no need to monitor everything on the ICE. Monitoring responsibilities can be allocated between the ICE and the GCP (and/or the UE and LMF) and disseminated as assistance data.</w:t>
      </w:r>
    </w:p>
    <w:p w14:paraId="46F28891" w14:textId="77777777" w:rsidR="00AD3DB7" w:rsidRDefault="00AD3DB7">
      <w:pPr>
        <w:spacing w:after="0"/>
        <w:ind w:left="720"/>
      </w:pPr>
    </w:p>
    <w:p w14:paraId="616DFD56" w14:textId="77777777" w:rsidR="00AD3DB7" w:rsidRDefault="00A14C7E">
      <w:pPr>
        <w:numPr>
          <w:ilvl w:val="0"/>
          <w:numId w:val="1"/>
        </w:numPr>
        <w:spacing w:after="0"/>
      </w:pPr>
      <w:r>
        <w:t>The GCP can monitor specific feared events (</w:t>
      </w:r>
      <w:proofErr w:type="gramStart"/>
      <w:r>
        <w:t>e.g.</w:t>
      </w:r>
      <w:proofErr w:type="gramEnd"/>
      <w:r>
        <w:t xml:space="preserve"> satellite faults and ionospheric gradients) with higher resolution / sensitivity than the UE alone, using GNSS reference stations distributed across a wide area.</w:t>
      </w:r>
    </w:p>
    <w:p w14:paraId="539CC434" w14:textId="77777777" w:rsidR="00AD3DB7" w:rsidRDefault="00AD3DB7">
      <w:pPr>
        <w:spacing w:after="0"/>
        <w:ind w:left="720"/>
      </w:pPr>
    </w:p>
    <w:p w14:paraId="401FD150" w14:textId="77777777" w:rsidR="00AD3DB7" w:rsidRDefault="00A14C7E">
      <w:pPr>
        <w:numPr>
          <w:ilvl w:val="0"/>
          <w:numId w:val="1"/>
        </w:numPr>
        <w:spacing w:after="0"/>
      </w:pPr>
      <w:r>
        <w:t>Higher sensitivity integrity monitoring enhances performance with respect to the positioning integrity KPIs and use cases, such as allowing for a  lower TIR or Alert Limit (AL).</w:t>
      </w:r>
    </w:p>
    <w:p w14:paraId="1FADBC69" w14:textId="77777777" w:rsidR="00AD3DB7" w:rsidRDefault="00AD3DB7">
      <w:pPr>
        <w:spacing w:after="0"/>
        <w:ind w:left="720"/>
      </w:pPr>
    </w:p>
    <w:p w14:paraId="6721D385" w14:textId="77777777" w:rsidR="00AD3DB7" w:rsidRDefault="00AD3DB7">
      <w:pPr>
        <w:spacing w:after="0"/>
      </w:pPr>
    </w:p>
    <w:p w14:paraId="17BC8B2E" w14:textId="77777777" w:rsidR="00AD3DB7" w:rsidRDefault="00A14C7E">
      <w:pPr>
        <w:jc w:val="center"/>
      </w:pPr>
      <w:r>
        <w:t xml:space="preserve"> </w:t>
      </w:r>
      <w:r>
        <w:rPr>
          <w:noProof/>
        </w:rPr>
        <w:drawing>
          <wp:inline distT="114300" distB="114300" distL="114300" distR="114300" wp14:anchorId="0C14BE01" wp14:editId="1B5877A2">
            <wp:extent cx="3791817" cy="165735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l="3639" t="13010" r="19818" b="27473"/>
                    <a:stretch>
                      <a:fillRect/>
                    </a:stretch>
                  </pic:blipFill>
                  <pic:spPr>
                    <a:xfrm>
                      <a:off x="0" y="0"/>
                      <a:ext cx="3796295" cy="1659307"/>
                    </a:xfrm>
                    <a:prstGeom prst="rect">
                      <a:avLst/>
                    </a:prstGeom>
                    <a:ln/>
                  </pic:spPr>
                </pic:pic>
              </a:graphicData>
            </a:graphic>
          </wp:inline>
        </w:drawing>
      </w:r>
    </w:p>
    <w:p w14:paraId="373432D6" w14:textId="77777777" w:rsidR="00AD3DB7" w:rsidRDefault="00A14C7E">
      <w:pPr>
        <w:jc w:val="center"/>
        <w:rPr>
          <w:b/>
          <w:sz w:val="18"/>
          <w:szCs w:val="18"/>
        </w:rPr>
      </w:pPr>
      <w:r>
        <w:rPr>
          <w:rFonts w:ascii="Arial" w:eastAsia="Arial" w:hAnsi="Arial" w:cs="Arial"/>
          <w:b/>
          <w:sz w:val="18"/>
          <w:szCs w:val="18"/>
        </w:rPr>
        <w:t xml:space="preserve">Figure 1. Simplified relationship between the 3GPP and non-3GPP entities </w:t>
      </w:r>
      <w:r w:rsidR="007E554A">
        <w:rPr>
          <w:rFonts w:ascii="Arial" w:eastAsia="Arial" w:hAnsi="Arial" w:cs="Arial"/>
          <w:b/>
          <w:sz w:val="18"/>
          <w:szCs w:val="18"/>
        </w:rPr>
        <w:t>and their interfaces for</w:t>
      </w:r>
      <w:r>
        <w:rPr>
          <w:rFonts w:ascii="Arial" w:eastAsia="Arial" w:hAnsi="Arial" w:cs="Arial"/>
          <w:b/>
          <w:sz w:val="18"/>
          <w:szCs w:val="18"/>
        </w:rPr>
        <w:t xml:space="preserve"> transferring positioning integrity assistance data between the LMF and UE (adapted from [2])</w:t>
      </w:r>
      <w:r>
        <w:rPr>
          <w:b/>
          <w:sz w:val="18"/>
          <w:szCs w:val="18"/>
        </w:rPr>
        <w:br/>
      </w:r>
    </w:p>
    <w:p w14:paraId="5327D337" w14:textId="77777777" w:rsidR="00AD3DB7" w:rsidRDefault="00A14C7E">
      <w:pPr>
        <w:spacing w:after="0"/>
        <w:rPr>
          <w:u w:val="single"/>
        </w:rPr>
      </w:pPr>
      <w:r>
        <w:rPr>
          <w:u w:val="single"/>
        </w:rPr>
        <w:lastRenderedPageBreak/>
        <w:t>The following observations can be made from Figure 1 with respect to the Study findings [2] and WI objectives [1]:</w:t>
      </w:r>
    </w:p>
    <w:p w14:paraId="39DECA5C" w14:textId="77777777" w:rsidR="00AD3DB7" w:rsidRDefault="00AD3DB7">
      <w:pPr>
        <w:spacing w:after="0"/>
      </w:pPr>
    </w:p>
    <w:p w14:paraId="3305FC0C" w14:textId="77777777" w:rsidR="00AD3DB7" w:rsidRDefault="00A14C7E">
      <w:pPr>
        <w:numPr>
          <w:ilvl w:val="0"/>
          <w:numId w:val="25"/>
        </w:numPr>
        <w:spacing w:after="0"/>
      </w:pPr>
      <w:r>
        <w:t>Feared events can be monitored by the GCP, the LMF, the ICE and the UE.</w:t>
      </w:r>
    </w:p>
    <w:p w14:paraId="07A31CEC" w14:textId="77777777" w:rsidR="00AD3DB7" w:rsidRDefault="00A14C7E">
      <w:pPr>
        <w:numPr>
          <w:ilvl w:val="0"/>
          <w:numId w:val="25"/>
        </w:numPr>
        <w:spacing w:after="0"/>
      </w:pPr>
      <w:r>
        <w:t>The GCP is a non-3GPP entity whose interface to the LMF is implementation-defined.</w:t>
      </w:r>
    </w:p>
    <w:p w14:paraId="179944EE" w14:textId="77777777" w:rsidR="00AD3DB7" w:rsidRDefault="00A14C7E">
      <w:pPr>
        <w:numPr>
          <w:ilvl w:val="0"/>
          <w:numId w:val="25"/>
        </w:numPr>
        <w:spacing w:after="0"/>
      </w:pPr>
      <w:r>
        <w:t xml:space="preserve">Integrity monitoring algorithms within each entity are </w:t>
      </w:r>
      <w:proofErr w:type="gramStart"/>
      <w:r>
        <w:t>implementation-dependent</w:t>
      </w:r>
      <w:proofErr w:type="gramEnd"/>
      <w:r>
        <w:t>.</w:t>
      </w:r>
    </w:p>
    <w:p w14:paraId="6DF624F7" w14:textId="77777777" w:rsidR="00AD3DB7" w:rsidRDefault="00A14C7E">
      <w:pPr>
        <w:numPr>
          <w:ilvl w:val="0"/>
          <w:numId w:val="25"/>
        </w:numPr>
        <w:spacing w:after="0"/>
      </w:pPr>
      <w:r>
        <w:t>The integrity parameters determined by each entity can be encoded as assistance information and signalled between the LMF and UE (</w:t>
      </w:r>
      <w:proofErr w:type="gramStart"/>
      <w:r>
        <w:t>i.e.</w:t>
      </w:r>
      <w:proofErr w:type="gramEnd"/>
      <w:r>
        <w:t xml:space="preserve"> using LPP).</w:t>
      </w:r>
    </w:p>
    <w:p w14:paraId="16F51503" w14:textId="3DE0C7D7" w:rsidR="00AD3DB7" w:rsidRDefault="00A14C7E">
      <w:pPr>
        <w:numPr>
          <w:ilvl w:val="0"/>
          <w:numId w:val="25"/>
        </w:numPr>
        <w:spacing w:after="0"/>
      </w:pPr>
      <w:r>
        <w:t>The ICE can reside at the LMF (UE-assisted) or the UE (UE-based) to compute the Integrity Results (</w:t>
      </w:r>
      <w:proofErr w:type="gramStart"/>
      <w:r>
        <w:t>e.g.</w:t>
      </w:r>
      <w:proofErr w:type="gramEnd"/>
      <w:r>
        <w:t xml:space="preserve"> a PL). </w:t>
      </w:r>
    </w:p>
    <w:p w14:paraId="5333E28A" w14:textId="77777777" w:rsidR="00AD3DB7" w:rsidRDefault="00A14C7E">
      <w:pPr>
        <w:numPr>
          <w:ilvl w:val="0"/>
          <w:numId w:val="25"/>
        </w:numPr>
      </w:pPr>
      <w:r>
        <w:t>The Integrity Results can be reported to the LCS Client, which may reside at the LMF or the UE.</w:t>
      </w:r>
    </w:p>
    <w:p w14:paraId="0886A8CB" w14:textId="77777777" w:rsidR="00AD3DB7" w:rsidRDefault="00AD3DB7">
      <w:pPr>
        <w:spacing w:after="0"/>
      </w:pPr>
    </w:p>
    <w:p w14:paraId="3106335D" w14:textId="77777777" w:rsidR="00AD3DB7" w:rsidRDefault="00A14C7E">
      <w:pPr>
        <w:rPr>
          <w:u w:val="single"/>
        </w:rPr>
      </w:pPr>
      <w:r>
        <w:rPr>
          <w:u w:val="single"/>
        </w:rPr>
        <w:t>These findings have therefore led to the WI objectives:</w:t>
      </w:r>
    </w:p>
    <w:p w14:paraId="55ED326D" w14:textId="77777777" w:rsidR="00AD3DB7" w:rsidRDefault="00A14C7E">
      <w:pPr>
        <w:numPr>
          <w:ilvl w:val="0"/>
          <w:numId w:val="25"/>
        </w:numPr>
        <w:spacing w:after="0"/>
      </w:pPr>
      <w:r>
        <w:t xml:space="preserve">Define the assistance information that will be used to support integrity </w:t>
      </w:r>
      <w:proofErr w:type="gramStart"/>
      <w:r>
        <w:t>determination</w:t>
      </w:r>
      <w:proofErr w:type="gramEnd"/>
    </w:p>
    <w:p w14:paraId="07B46FEB" w14:textId="77777777" w:rsidR="00AD3DB7" w:rsidRDefault="00A14C7E">
      <w:pPr>
        <w:numPr>
          <w:ilvl w:val="0"/>
          <w:numId w:val="25"/>
        </w:numPr>
        <w:spacing w:after="0"/>
      </w:pPr>
      <w:r>
        <w:t xml:space="preserve">Define the information that will be used to provide the positioning integrity KPIs and integrity </w:t>
      </w:r>
      <w:proofErr w:type="gramStart"/>
      <w:r>
        <w:t>results</w:t>
      </w:r>
      <w:proofErr w:type="gramEnd"/>
    </w:p>
    <w:p w14:paraId="30364890" w14:textId="77777777" w:rsidR="00AD3DB7" w:rsidRDefault="00A14C7E">
      <w:pPr>
        <w:numPr>
          <w:ilvl w:val="0"/>
          <w:numId w:val="25"/>
        </w:numPr>
      </w:pPr>
      <w:r>
        <w:t>Support of integrity for UE-based and UE-assisted A-GNSS positioning.</w:t>
      </w:r>
    </w:p>
    <w:p w14:paraId="2D8A8D03" w14:textId="2051BF15" w:rsidR="00AD3DB7" w:rsidRDefault="00A14C7E">
      <w:r>
        <w:t xml:space="preserve">A table of UE-based and UE-assisted integrity mode considerations examined in the Study [2] is </w:t>
      </w:r>
      <w:r w:rsidR="00464AB3">
        <w:t xml:space="preserve">also </w:t>
      </w:r>
      <w:r>
        <w:t xml:space="preserve">provided in </w:t>
      </w:r>
      <w:sdt>
        <w:sdtPr>
          <w:tag w:val="goog_rdk_2"/>
          <w:id w:val="1164594582"/>
        </w:sdtPr>
        <w:sdtEndPr/>
        <w:sdtContent/>
      </w:sdt>
      <w:r w:rsidRPr="00464AB3">
        <w:rPr>
          <w:b/>
          <w:bCs/>
        </w:rPr>
        <w:t>Appendix A</w:t>
      </w:r>
      <w:r>
        <w:t xml:space="preserve"> to assist with specifying the signalling procedures and assistance information.</w:t>
      </w:r>
    </w:p>
    <w:p w14:paraId="3750779E" w14:textId="77777777" w:rsidR="00AD3DB7" w:rsidRDefault="00AD3DB7"/>
    <w:p w14:paraId="2509C5D6" w14:textId="77777777" w:rsidR="00AD3DB7" w:rsidRDefault="00A14C7E">
      <w:pPr>
        <w:pStyle w:val="Heading2"/>
      </w:pPr>
      <w:bookmarkStart w:id="4" w:name="_heading=h.sc38sdhrkxj3" w:colFirst="0" w:colLast="0"/>
      <w:bookmarkEnd w:id="4"/>
      <w:r>
        <w:t>2.3</w:t>
      </w:r>
      <w:r>
        <w:tab/>
        <w:t>Transfer Procedures</w:t>
      </w:r>
    </w:p>
    <w:p w14:paraId="02F769A1" w14:textId="77777777" w:rsidR="00AD3DB7" w:rsidRDefault="00A14C7E">
      <w:r>
        <w:t>Simplified descriptions of the LPP procedures to be considered for transferring assistance data and other information described in Section 2.2 are provided in Figure 2 (UE-based) and Figure 3 (UE-assisted) to illustrate these concepts.</w:t>
      </w:r>
    </w:p>
    <w:p w14:paraId="689BF285" w14:textId="77777777" w:rsidR="00AD3DB7" w:rsidRDefault="00AD3DB7">
      <w:pPr>
        <w:spacing w:after="0"/>
      </w:pPr>
    </w:p>
    <w:p w14:paraId="41B3B887" w14:textId="3CBE22D1" w:rsidR="00AD3DB7" w:rsidRDefault="00A14C7E">
      <w:pPr>
        <w:spacing w:after="0"/>
        <w:jc w:val="center"/>
      </w:pPr>
      <w:r>
        <w:t xml:space="preserve"> </w:t>
      </w:r>
      <w:r w:rsidR="00900109">
        <w:rPr>
          <w:noProof/>
        </w:rPr>
        <w:drawing>
          <wp:inline distT="0" distB="0" distL="0" distR="0" wp14:anchorId="654A90A1" wp14:editId="452274CB">
            <wp:extent cx="4190639" cy="2023760"/>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rotWithShape="1">
                    <a:blip r:embed="rId10">
                      <a:extLst>
                        <a:ext uri="{28A0092B-C50C-407E-A947-70E740481C1C}">
                          <a14:useLocalDpi xmlns:a14="http://schemas.microsoft.com/office/drawing/2010/main" val="0"/>
                        </a:ext>
                      </a:extLst>
                    </a:blip>
                    <a:srcRect l="9427" t="6000" b="16241"/>
                    <a:stretch/>
                  </pic:blipFill>
                  <pic:spPr bwMode="auto">
                    <a:xfrm>
                      <a:off x="0" y="0"/>
                      <a:ext cx="4216878" cy="2036431"/>
                    </a:xfrm>
                    <a:prstGeom prst="rect">
                      <a:avLst/>
                    </a:prstGeom>
                    <a:ln>
                      <a:noFill/>
                    </a:ln>
                    <a:extLst>
                      <a:ext uri="{53640926-AAD7-44D8-BBD7-CCE9431645EC}">
                        <a14:shadowObscured xmlns:a14="http://schemas.microsoft.com/office/drawing/2010/main"/>
                      </a:ext>
                    </a:extLst>
                  </pic:spPr>
                </pic:pic>
              </a:graphicData>
            </a:graphic>
          </wp:inline>
        </w:drawing>
      </w:r>
    </w:p>
    <w:p w14:paraId="26BAE637" w14:textId="77777777" w:rsidR="00AD3DB7" w:rsidRDefault="00A14C7E" w:rsidP="007E554A">
      <w:pPr>
        <w:spacing w:before="60"/>
        <w:jc w:val="center"/>
      </w:pPr>
      <w:r>
        <w:rPr>
          <w:rFonts w:ascii="Arial" w:eastAsia="Arial" w:hAnsi="Arial" w:cs="Arial"/>
          <w:b/>
          <w:sz w:val="18"/>
          <w:szCs w:val="18"/>
        </w:rPr>
        <w:t xml:space="preserve">Figure 2. UE-based transfer procedures for supporting positioning integrity determination via </w:t>
      </w:r>
      <w:proofErr w:type="gramStart"/>
      <w:r>
        <w:rPr>
          <w:rFonts w:ascii="Arial" w:eastAsia="Arial" w:hAnsi="Arial" w:cs="Arial"/>
          <w:b/>
          <w:sz w:val="18"/>
          <w:szCs w:val="18"/>
        </w:rPr>
        <w:t>LPP</w:t>
      </w:r>
      <w:proofErr w:type="gramEnd"/>
    </w:p>
    <w:p w14:paraId="6B1E9748" w14:textId="77777777" w:rsidR="00AD3DB7" w:rsidRDefault="00AD3DB7">
      <w:pPr>
        <w:spacing w:after="0"/>
        <w:rPr>
          <w:b/>
        </w:rPr>
      </w:pPr>
    </w:p>
    <w:p w14:paraId="0F9E940E" w14:textId="0DED8A40" w:rsidR="00AD3DB7" w:rsidRDefault="00900109">
      <w:pPr>
        <w:spacing w:after="0"/>
        <w:jc w:val="center"/>
        <w:rPr>
          <w:b/>
        </w:rPr>
      </w:pPr>
      <w:r>
        <w:rPr>
          <w:b/>
          <w:noProof/>
        </w:rPr>
        <w:drawing>
          <wp:inline distT="0" distB="0" distL="0" distR="0" wp14:anchorId="6CDD75B7" wp14:editId="4BC578F2">
            <wp:extent cx="3466276" cy="2179826"/>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pic:nvPicPr>
                  <pic:blipFill rotWithShape="1">
                    <a:blip r:embed="rId11">
                      <a:extLst>
                        <a:ext uri="{28A0092B-C50C-407E-A947-70E740481C1C}">
                          <a14:useLocalDpi xmlns:a14="http://schemas.microsoft.com/office/drawing/2010/main" val="0"/>
                        </a:ext>
                      </a:extLst>
                    </a:blip>
                    <a:srcRect l="13076" t="6446" r="12318" b="10144"/>
                    <a:stretch/>
                  </pic:blipFill>
                  <pic:spPr bwMode="auto">
                    <a:xfrm>
                      <a:off x="0" y="0"/>
                      <a:ext cx="3521386" cy="2214483"/>
                    </a:xfrm>
                    <a:prstGeom prst="rect">
                      <a:avLst/>
                    </a:prstGeom>
                    <a:ln>
                      <a:noFill/>
                    </a:ln>
                    <a:extLst>
                      <a:ext uri="{53640926-AAD7-44D8-BBD7-CCE9431645EC}">
                        <a14:shadowObscured xmlns:a14="http://schemas.microsoft.com/office/drawing/2010/main"/>
                      </a:ext>
                    </a:extLst>
                  </pic:spPr>
                </pic:pic>
              </a:graphicData>
            </a:graphic>
          </wp:inline>
        </w:drawing>
      </w:r>
    </w:p>
    <w:p w14:paraId="51A289F8" w14:textId="77777777" w:rsidR="00AD3DB7" w:rsidRDefault="00A14C7E" w:rsidP="007E554A">
      <w:pPr>
        <w:spacing w:before="60"/>
        <w:jc w:val="center"/>
        <w:rPr>
          <w:rFonts w:ascii="Arial" w:eastAsia="Arial" w:hAnsi="Arial" w:cs="Arial"/>
          <w:b/>
          <w:sz w:val="18"/>
          <w:szCs w:val="18"/>
        </w:rPr>
      </w:pPr>
      <w:r>
        <w:rPr>
          <w:rFonts w:ascii="Arial" w:eastAsia="Arial" w:hAnsi="Arial" w:cs="Arial"/>
          <w:b/>
          <w:sz w:val="18"/>
          <w:szCs w:val="18"/>
        </w:rPr>
        <w:t xml:space="preserve">Figure 3. UE-assisted transfer procedures for supporting positioning integrity determination via </w:t>
      </w:r>
      <w:proofErr w:type="gramStart"/>
      <w:r>
        <w:rPr>
          <w:rFonts w:ascii="Arial" w:eastAsia="Arial" w:hAnsi="Arial" w:cs="Arial"/>
          <w:b/>
          <w:sz w:val="18"/>
          <w:szCs w:val="18"/>
        </w:rPr>
        <w:t>LPP</w:t>
      </w:r>
      <w:proofErr w:type="gramEnd"/>
    </w:p>
    <w:p w14:paraId="6393C15D" w14:textId="77777777" w:rsidR="00AD3DB7" w:rsidRDefault="00A14C7E">
      <w:pPr>
        <w:pStyle w:val="Heading2"/>
      </w:pPr>
      <w:bookmarkStart w:id="5" w:name="_heading=h.s3oj9zwtevos" w:colFirst="0" w:colLast="0"/>
      <w:bookmarkEnd w:id="5"/>
      <w:r>
        <w:lastRenderedPageBreak/>
        <w:t>2.4</w:t>
      </w:r>
      <w:r>
        <w:tab/>
        <w:t>Feared Event Categories</w:t>
      </w:r>
    </w:p>
    <w:p w14:paraId="366DF78F" w14:textId="77777777" w:rsidR="00AD3DB7" w:rsidRDefault="00A14C7E">
      <w:pPr>
        <w:spacing w:before="240" w:after="240"/>
      </w:pPr>
      <w:r>
        <w:t xml:space="preserve">Five categories of feared events were examined in the Study [2] which are summarised in Table 1 below. </w:t>
      </w:r>
      <w:proofErr w:type="gramStart"/>
      <w:r>
        <w:t>In order to</w:t>
      </w:r>
      <w:proofErr w:type="gramEnd"/>
      <w:r>
        <w:t xml:space="preserve"> achieve positioning integrity, these feared events must be monitored and accounted for. The monitoring of feared events can occur in various places within the system as defined by the </w:t>
      </w:r>
      <w:proofErr w:type="gramStart"/>
      <w:r>
        <w:t>particular implementation</w:t>
      </w:r>
      <w:proofErr w:type="gramEnd"/>
      <w:r>
        <w:t xml:space="preserve">. All feared events may be monitored by the ICE itself, but alternatively, or in addition to the ICE, may rely on monitors present in other locations where there may be additional information available to strengthen the monitoring process. For example, the UE may have additional measurements it can make to detect the presence of spoofing or multipath. The GCP may have the ability to monitor using a reference network consisting of many GNSS reference stations. </w:t>
      </w:r>
      <w:proofErr w:type="gramStart"/>
      <w:r>
        <w:t>Therefore</w:t>
      </w:r>
      <w:proofErr w:type="gramEnd"/>
      <w:r>
        <w:t xml:space="preserve"> we further categorize the feared events depending on where it is possible for them to be monitored.</w:t>
      </w:r>
    </w:p>
    <w:p w14:paraId="33BEFC92" w14:textId="77777777" w:rsidR="00AD3DB7" w:rsidRDefault="00AD3DB7">
      <w:pPr>
        <w:spacing w:before="240" w:after="0"/>
      </w:pPr>
    </w:p>
    <w:tbl>
      <w:tblPr>
        <w:tblStyle w:val="a3"/>
        <w:tblW w:w="9630" w:type="dxa"/>
        <w:tblBorders>
          <w:top w:val="nil"/>
          <w:left w:val="nil"/>
          <w:bottom w:val="nil"/>
          <w:right w:val="nil"/>
          <w:insideH w:val="nil"/>
          <w:insideV w:val="nil"/>
        </w:tblBorders>
        <w:tblLayout w:type="fixed"/>
        <w:tblLook w:val="0600" w:firstRow="0" w:lastRow="0" w:firstColumn="0" w:lastColumn="0" w:noHBand="1" w:noVBand="1"/>
      </w:tblPr>
      <w:tblGrid>
        <w:gridCol w:w="1695"/>
        <w:gridCol w:w="5895"/>
        <w:gridCol w:w="2040"/>
      </w:tblGrid>
      <w:tr w:rsidR="00AD3DB7" w14:paraId="417F07FC" w14:textId="77777777" w:rsidTr="007E554A">
        <w:tc>
          <w:tcPr>
            <w:tcW w:w="169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40EC3BCA" w14:textId="77777777" w:rsidR="00AD3DB7" w:rsidRDefault="00A14C7E">
            <w:pPr>
              <w:spacing w:after="0"/>
              <w:jc w:val="left"/>
              <w:rPr>
                <w:rFonts w:ascii="Arial" w:eastAsia="Arial" w:hAnsi="Arial" w:cs="Arial"/>
                <w:b/>
                <w:sz w:val="18"/>
                <w:szCs w:val="18"/>
              </w:rPr>
            </w:pPr>
            <w:r>
              <w:rPr>
                <w:rFonts w:ascii="Arial" w:eastAsia="Arial" w:hAnsi="Arial" w:cs="Arial"/>
                <w:b/>
                <w:sz w:val="18"/>
                <w:szCs w:val="18"/>
              </w:rPr>
              <w:t>Feared Event Category</w:t>
            </w:r>
          </w:p>
        </w:tc>
        <w:tc>
          <w:tcPr>
            <w:tcW w:w="5895"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41BE8A8D" w14:textId="77777777" w:rsidR="00AD3DB7" w:rsidRDefault="00A14C7E">
            <w:pPr>
              <w:spacing w:after="0"/>
              <w:jc w:val="left"/>
              <w:rPr>
                <w:rFonts w:ascii="Arial" w:eastAsia="Arial" w:hAnsi="Arial" w:cs="Arial"/>
                <w:b/>
                <w:sz w:val="18"/>
                <w:szCs w:val="18"/>
              </w:rPr>
            </w:pPr>
            <w:r>
              <w:rPr>
                <w:rFonts w:ascii="Arial" w:eastAsia="Arial" w:hAnsi="Arial" w:cs="Arial"/>
                <w:b/>
                <w:sz w:val="18"/>
                <w:szCs w:val="18"/>
              </w:rPr>
              <w:t>Feared Event</w:t>
            </w:r>
          </w:p>
        </w:tc>
        <w:tc>
          <w:tcPr>
            <w:tcW w:w="204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45D618B7" w14:textId="77777777" w:rsidR="00AD3DB7" w:rsidRPr="00A14C7E" w:rsidRDefault="00A14C7E">
            <w:pPr>
              <w:spacing w:after="0"/>
              <w:jc w:val="left"/>
              <w:rPr>
                <w:rFonts w:ascii="Arial" w:eastAsia="Arial" w:hAnsi="Arial" w:cs="Arial"/>
                <w:b/>
                <w:bCs/>
                <w:sz w:val="18"/>
                <w:szCs w:val="18"/>
              </w:rPr>
            </w:pPr>
            <w:r w:rsidRPr="00A14C7E">
              <w:rPr>
                <w:rFonts w:ascii="Arial" w:eastAsia="Arial" w:hAnsi="Arial" w:cs="Arial"/>
                <w:b/>
                <w:bCs/>
                <w:color w:val="0000FF"/>
                <w:sz w:val="18"/>
                <w:szCs w:val="18"/>
              </w:rPr>
              <w:t>Location(s) of Integrity Monitor(s)</w:t>
            </w:r>
          </w:p>
        </w:tc>
      </w:tr>
      <w:tr w:rsidR="00937050" w14:paraId="2BA17452" w14:textId="77777777" w:rsidTr="00116CE0">
        <w:tc>
          <w:tcPr>
            <w:tcW w:w="1695" w:type="dxa"/>
            <w:vMerge w:val="restar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16230C7" w14:textId="77777777" w:rsidR="00937050" w:rsidRDefault="00937050">
            <w:pPr>
              <w:spacing w:after="0"/>
              <w:jc w:val="left"/>
              <w:rPr>
                <w:rFonts w:ascii="Arial" w:eastAsia="Arial" w:hAnsi="Arial" w:cs="Arial"/>
                <w:sz w:val="18"/>
                <w:szCs w:val="18"/>
              </w:rPr>
            </w:pPr>
            <w:r>
              <w:rPr>
                <w:rFonts w:ascii="Arial" w:eastAsia="Arial" w:hAnsi="Arial" w:cs="Arial"/>
                <w:sz w:val="18"/>
                <w:szCs w:val="18"/>
              </w:rPr>
              <w:t>1. Feared events in the GNSS Assistance Data</w:t>
            </w: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6EF62126" w14:textId="77777777" w:rsidR="00937050" w:rsidRDefault="00937050">
            <w:pPr>
              <w:spacing w:after="0"/>
              <w:jc w:val="left"/>
              <w:rPr>
                <w:rFonts w:ascii="Arial" w:eastAsia="Arial" w:hAnsi="Arial" w:cs="Arial"/>
                <w:sz w:val="18"/>
                <w:szCs w:val="18"/>
              </w:rPr>
            </w:pPr>
            <w:r>
              <w:rPr>
                <w:rFonts w:ascii="Arial" w:eastAsia="Arial" w:hAnsi="Arial" w:cs="Arial"/>
                <w:sz w:val="18"/>
                <w:szCs w:val="18"/>
              </w:rPr>
              <w:t xml:space="preserve">Incorrect computation of the GNSS Assistance Data, </w:t>
            </w:r>
            <w:proofErr w:type="gramStart"/>
            <w:r>
              <w:rPr>
                <w:rFonts w:ascii="Arial" w:eastAsia="Arial" w:hAnsi="Arial" w:cs="Arial"/>
                <w:sz w:val="18"/>
                <w:szCs w:val="18"/>
              </w:rPr>
              <w:t>e.g.</w:t>
            </w:r>
            <w:proofErr w:type="gramEnd"/>
            <w:r>
              <w:rPr>
                <w:rFonts w:ascii="Arial" w:eastAsia="Arial" w:hAnsi="Arial" w:cs="Arial"/>
                <w:sz w:val="18"/>
                <w:szCs w:val="18"/>
              </w:rPr>
              <w:t xml:space="preserve"> software bug, corrupt or lost data</w:t>
            </w:r>
          </w:p>
        </w:tc>
        <w:tc>
          <w:tcPr>
            <w:tcW w:w="2040" w:type="dxa"/>
            <w:vMerge w:val="restart"/>
            <w:tcBorders>
              <w:top w:val="nil"/>
              <w:left w:val="nil"/>
              <w:right w:val="single" w:sz="8" w:space="0" w:color="000000"/>
            </w:tcBorders>
            <w:tcMar>
              <w:top w:w="100" w:type="dxa"/>
              <w:left w:w="100" w:type="dxa"/>
              <w:bottom w:w="100" w:type="dxa"/>
              <w:right w:w="100" w:type="dxa"/>
            </w:tcMar>
          </w:tcPr>
          <w:p w14:paraId="7362AD5B" w14:textId="77777777" w:rsidR="00937050" w:rsidRDefault="00937050">
            <w:pPr>
              <w:spacing w:after="0"/>
              <w:jc w:val="left"/>
              <w:rPr>
                <w:rFonts w:ascii="Arial" w:eastAsia="Arial" w:hAnsi="Arial" w:cs="Arial"/>
                <w:color w:val="0000FF"/>
                <w:sz w:val="18"/>
                <w:szCs w:val="18"/>
              </w:rPr>
            </w:pPr>
            <w:r>
              <w:rPr>
                <w:rFonts w:ascii="Arial" w:eastAsia="Arial" w:hAnsi="Arial" w:cs="Arial"/>
                <w:color w:val="0000FF"/>
                <w:sz w:val="18"/>
                <w:szCs w:val="18"/>
              </w:rPr>
              <w:t>GCP, ICE</w:t>
            </w:r>
          </w:p>
        </w:tc>
      </w:tr>
      <w:tr w:rsidR="00937050" w14:paraId="6EBCD97C" w14:textId="77777777" w:rsidTr="00042A32">
        <w:tc>
          <w:tcPr>
            <w:tcW w:w="1695"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BF835CB" w14:textId="77777777" w:rsidR="00937050" w:rsidRDefault="00937050"/>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2C349BF1" w14:textId="77777777" w:rsidR="00937050" w:rsidRDefault="009858DF">
            <w:pPr>
              <w:spacing w:after="0"/>
              <w:jc w:val="left"/>
              <w:rPr>
                <w:rFonts w:ascii="Arial" w:eastAsia="Arial" w:hAnsi="Arial" w:cs="Arial"/>
                <w:sz w:val="18"/>
                <w:szCs w:val="18"/>
              </w:rPr>
            </w:pPr>
            <w:sdt>
              <w:sdtPr>
                <w:tag w:val="goog_rdk_3"/>
                <w:id w:val="-411083754"/>
              </w:sdtPr>
              <w:sdtEndPr/>
              <w:sdtContent/>
            </w:sdt>
            <w:r w:rsidR="00937050">
              <w:rPr>
                <w:rFonts w:ascii="Arial" w:eastAsia="Arial" w:hAnsi="Arial" w:cs="Arial"/>
                <w:sz w:val="18"/>
                <w:szCs w:val="18"/>
              </w:rPr>
              <w:t xml:space="preserve">External feared event impacting the GNSS Assistance Data, </w:t>
            </w:r>
            <w:proofErr w:type="gramStart"/>
            <w:r w:rsidR="00937050">
              <w:rPr>
                <w:rFonts w:ascii="Arial" w:eastAsia="Arial" w:hAnsi="Arial" w:cs="Arial"/>
                <w:sz w:val="18"/>
                <w:szCs w:val="18"/>
              </w:rPr>
              <w:t>e.g.</w:t>
            </w:r>
            <w:proofErr w:type="gramEnd"/>
            <w:r w:rsidR="00937050">
              <w:rPr>
                <w:rFonts w:ascii="Arial" w:eastAsia="Arial" w:hAnsi="Arial" w:cs="Arial"/>
                <w:sz w:val="18"/>
                <w:szCs w:val="18"/>
              </w:rPr>
              <w:t xml:space="preserve"> satellite, atmospheric or local environment feared events (Category 3) impacting the GNSS reference stations in the GNSS correction provider's network.</w:t>
            </w:r>
          </w:p>
        </w:tc>
        <w:tc>
          <w:tcPr>
            <w:tcW w:w="2040" w:type="dxa"/>
            <w:vMerge/>
            <w:tcBorders>
              <w:bottom w:val="single" w:sz="8" w:space="0" w:color="000000"/>
              <w:right w:val="single" w:sz="8" w:space="0" w:color="000000"/>
            </w:tcBorders>
            <w:tcMar>
              <w:top w:w="100" w:type="dxa"/>
              <w:left w:w="100" w:type="dxa"/>
              <w:bottom w:w="100" w:type="dxa"/>
              <w:right w:w="100" w:type="dxa"/>
            </w:tcMar>
          </w:tcPr>
          <w:p w14:paraId="794F354E" w14:textId="77777777" w:rsidR="00937050" w:rsidRDefault="00937050">
            <w:pPr>
              <w:spacing w:after="0" w:line="240" w:lineRule="auto"/>
            </w:pPr>
          </w:p>
        </w:tc>
      </w:tr>
      <w:tr w:rsidR="00937050" w14:paraId="19350337" w14:textId="77777777" w:rsidTr="00042A32">
        <w:trPr>
          <w:trHeight w:val="1058"/>
        </w:trPr>
        <w:tc>
          <w:tcPr>
            <w:tcW w:w="169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DF05677" w14:textId="77777777" w:rsidR="00937050" w:rsidRDefault="00937050">
            <w:pPr>
              <w:spacing w:after="0"/>
              <w:jc w:val="left"/>
              <w:rPr>
                <w:rFonts w:ascii="Arial" w:eastAsia="Arial" w:hAnsi="Arial" w:cs="Arial"/>
                <w:sz w:val="18"/>
                <w:szCs w:val="18"/>
              </w:rPr>
            </w:pPr>
            <w:r>
              <w:rPr>
                <w:rFonts w:ascii="Arial" w:eastAsia="Arial" w:hAnsi="Arial" w:cs="Arial"/>
                <w:sz w:val="18"/>
                <w:szCs w:val="18"/>
              </w:rPr>
              <w:t>2. Feared events during positioning data transmission</w:t>
            </w: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68320D23" w14:textId="77777777" w:rsidR="00937050" w:rsidRDefault="00937050">
            <w:pPr>
              <w:spacing w:after="0"/>
              <w:jc w:val="left"/>
              <w:rPr>
                <w:rFonts w:ascii="Arial" w:eastAsia="Arial" w:hAnsi="Arial" w:cs="Arial"/>
                <w:sz w:val="18"/>
                <w:szCs w:val="18"/>
              </w:rPr>
            </w:pPr>
            <w:r>
              <w:rPr>
                <w:rFonts w:ascii="Arial" w:eastAsia="Arial" w:hAnsi="Arial" w:cs="Arial"/>
                <w:sz w:val="18"/>
                <w:szCs w:val="18"/>
              </w:rPr>
              <w:t>Data integrity faults</w:t>
            </w:r>
          </w:p>
        </w:tc>
        <w:tc>
          <w:tcPr>
            <w:tcW w:w="20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2EE5DC" w14:textId="65E70D29" w:rsidR="00937050" w:rsidRDefault="00937050">
            <w:pPr>
              <w:spacing w:after="0" w:line="240" w:lineRule="auto"/>
              <w:rPr>
                <w:rFonts w:ascii="Arial" w:eastAsia="Arial" w:hAnsi="Arial" w:cs="Arial"/>
                <w:sz w:val="18"/>
                <w:szCs w:val="18"/>
              </w:rPr>
            </w:pPr>
            <w:r w:rsidRPr="00042A32">
              <w:rPr>
                <w:rFonts w:ascii="Arial" w:eastAsia="Arial" w:hAnsi="Arial" w:cs="Arial"/>
                <w:color w:val="0000FF"/>
                <w:sz w:val="18"/>
                <w:szCs w:val="18"/>
              </w:rPr>
              <w:t>ICE</w:t>
            </w:r>
          </w:p>
        </w:tc>
      </w:tr>
      <w:tr w:rsidR="00937050" w14:paraId="696C40BE" w14:textId="77777777" w:rsidTr="00042A32">
        <w:tc>
          <w:tcPr>
            <w:tcW w:w="169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76648F9" w14:textId="77777777" w:rsidR="00937050" w:rsidRDefault="00937050">
            <w:pPr>
              <w:spacing w:after="0"/>
              <w:jc w:val="left"/>
              <w:rPr>
                <w:rFonts w:ascii="Arial" w:eastAsia="Arial" w:hAnsi="Arial" w:cs="Arial"/>
                <w:sz w:val="18"/>
                <w:szCs w:val="18"/>
              </w:rPr>
            </w:pPr>
            <w:r>
              <w:rPr>
                <w:rFonts w:ascii="Arial" w:eastAsia="Arial" w:hAnsi="Arial" w:cs="Arial"/>
                <w:sz w:val="18"/>
                <w:szCs w:val="18"/>
              </w:rPr>
              <w:t>3. GNSS feared events</w:t>
            </w: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6A0A3E37" w14:textId="77777777" w:rsidR="00937050" w:rsidRDefault="00937050">
            <w:pPr>
              <w:spacing w:after="0"/>
              <w:jc w:val="left"/>
              <w:rPr>
                <w:rFonts w:ascii="Arial" w:eastAsia="Arial" w:hAnsi="Arial" w:cs="Arial"/>
                <w:sz w:val="18"/>
                <w:szCs w:val="18"/>
              </w:rPr>
            </w:pPr>
            <w:r>
              <w:rPr>
                <w:rFonts w:ascii="Arial" w:eastAsia="Arial" w:hAnsi="Arial" w:cs="Arial"/>
                <w:sz w:val="18"/>
                <w:szCs w:val="18"/>
              </w:rPr>
              <w:t>Satellite feared events</w:t>
            </w:r>
          </w:p>
          <w:p w14:paraId="2601A1F1" w14:textId="77777777" w:rsidR="00937050" w:rsidRDefault="00937050">
            <w:pPr>
              <w:spacing w:after="0"/>
              <w:jc w:val="left"/>
              <w:rPr>
                <w:rFonts w:ascii="Arial" w:eastAsia="Arial" w:hAnsi="Arial" w:cs="Arial"/>
                <w:sz w:val="18"/>
                <w:szCs w:val="18"/>
              </w:rPr>
            </w:pPr>
            <w:proofErr w:type="gramStart"/>
            <w:r>
              <w:rPr>
                <w:rFonts w:ascii="Arial" w:eastAsia="Arial" w:hAnsi="Arial" w:cs="Arial"/>
                <w:sz w:val="18"/>
                <w:szCs w:val="18"/>
              </w:rPr>
              <w:t>e.g.</w:t>
            </w:r>
            <w:proofErr w:type="gramEnd"/>
            <w:r>
              <w:rPr>
                <w:rFonts w:ascii="Arial" w:eastAsia="Arial" w:hAnsi="Arial" w:cs="Arial"/>
                <w:sz w:val="18"/>
                <w:szCs w:val="18"/>
              </w:rPr>
              <w:t xml:space="preserve"> bad signal-in-space or bad broadcast navigation data</w:t>
            </w:r>
          </w:p>
        </w:tc>
        <w:tc>
          <w:tcPr>
            <w:tcW w:w="2040"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E6BDA" w14:textId="0CD93B2A" w:rsidR="00937050" w:rsidRDefault="00937050">
            <w:pPr>
              <w:spacing w:after="0" w:line="240" w:lineRule="auto"/>
              <w:rPr>
                <w:rFonts w:ascii="Arial" w:eastAsia="Arial" w:hAnsi="Arial" w:cs="Arial"/>
                <w:sz w:val="18"/>
                <w:szCs w:val="18"/>
              </w:rPr>
            </w:pPr>
            <w:r>
              <w:rPr>
                <w:rFonts w:ascii="Arial" w:eastAsia="Arial" w:hAnsi="Arial" w:cs="Arial"/>
                <w:color w:val="0000FF"/>
                <w:sz w:val="18"/>
                <w:szCs w:val="18"/>
              </w:rPr>
              <w:t>GCP, ICE</w:t>
            </w:r>
          </w:p>
        </w:tc>
      </w:tr>
      <w:tr w:rsidR="00937050" w14:paraId="79CB19FD" w14:textId="77777777" w:rsidTr="00042A32">
        <w:trPr>
          <w:trHeight w:val="1056"/>
        </w:trPr>
        <w:tc>
          <w:tcPr>
            <w:tcW w:w="1695"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8FC9BDA" w14:textId="77777777" w:rsidR="00937050" w:rsidRDefault="00937050"/>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0DF3EA71" w14:textId="77777777" w:rsidR="00937050" w:rsidRDefault="00937050">
            <w:pPr>
              <w:spacing w:after="0"/>
              <w:jc w:val="left"/>
              <w:rPr>
                <w:rFonts w:ascii="Arial" w:eastAsia="Arial" w:hAnsi="Arial" w:cs="Arial"/>
                <w:sz w:val="18"/>
                <w:szCs w:val="18"/>
              </w:rPr>
            </w:pPr>
            <w:r>
              <w:rPr>
                <w:rFonts w:ascii="Arial" w:eastAsia="Arial" w:hAnsi="Arial" w:cs="Arial"/>
                <w:sz w:val="18"/>
                <w:szCs w:val="18"/>
              </w:rPr>
              <w:t>Atmospheric feared events</w:t>
            </w:r>
          </w:p>
        </w:tc>
        <w:tc>
          <w:tcPr>
            <w:tcW w:w="2040"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75A86C" w14:textId="77777777" w:rsidR="00937050" w:rsidRDefault="00937050">
            <w:pPr>
              <w:spacing w:after="0" w:line="240" w:lineRule="auto"/>
              <w:rPr>
                <w:rFonts w:ascii="Arial" w:eastAsia="Arial" w:hAnsi="Arial" w:cs="Arial"/>
                <w:sz w:val="18"/>
                <w:szCs w:val="18"/>
              </w:rPr>
            </w:pPr>
          </w:p>
        </w:tc>
      </w:tr>
      <w:tr w:rsidR="00AD3DB7" w14:paraId="306D5E61" w14:textId="77777777" w:rsidTr="00042A32">
        <w:tc>
          <w:tcPr>
            <w:tcW w:w="1695"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5EA8B8E" w14:textId="77777777" w:rsidR="00AD3DB7" w:rsidRDefault="00AD3DB7"/>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51F89D0D" w14:textId="77777777" w:rsidR="00AD3DB7" w:rsidRDefault="00A14C7E">
            <w:pPr>
              <w:spacing w:after="0"/>
              <w:jc w:val="left"/>
              <w:rPr>
                <w:rFonts w:ascii="Arial" w:eastAsia="Arial" w:hAnsi="Arial" w:cs="Arial"/>
                <w:sz w:val="18"/>
                <w:szCs w:val="18"/>
              </w:rPr>
            </w:pPr>
            <w:r>
              <w:rPr>
                <w:rFonts w:ascii="Arial" w:eastAsia="Arial" w:hAnsi="Arial" w:cs="Arial"/>
                <w:sz w:val="18"/>
                <w:szCs w:val="18"/>
              </w:rPr>
              <w:t xml:space="preserve">Local Environment feared events, </w:t>
            </w:r>
            <w:proofErr w:type="gramStart"/>
            <w:r>
              <w:rPr>
                <w:rFonts w:ascii="Arial" w:eastAsia="Arial" w:hAnsi="Arial" w:cs="Arial"/>
                <w:sz w:val="18"/>
                <w:szCs w:val="18"/>
              </w:rPr>
              <w:t>e.g.</w:t>
            </w:r>
            <w:proofErr w:type="gramEnd"/>
            <w:r>
              <w:rPr>
                <w:rFonts w:ascii="Arial" w:eastAsia="Arial" w:hAnsi="Arial" w:cs="Arial"/>
                <w:sz w:val="18"/>
                <w:szCs w:val="18"/>
              </w:rPr>
              <w:t xml:space="preserve"> Multipath, Spoofing, Interference</w:t>
            </w:r>
          </w:p>
        </w:tc>
        <w:tc>
          <w:tcPr>
            <w:tcW w:w="2040" w:type="dxa"/>
            <w:vMerge w:val="restart"/>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9ADED17" w14:textId="77777777" w:rsidR="00AD3DB7" w:rsidRDefault="00A14C7E">
            <w:pPr>
              <w:spacing w:after="0"/>
              <w:jc w:val="left"/>
              <w:rPr>
                <w:rFonts w:ascii="Arial" w:eastAsia="Arial" w:hAnsi="Arial" w:cs="Arial"/>
                <w:color w:val="0000FF"/>
                <w:sz w:val="18"/>
                <w:szCs w:val="18"/>
              </w:rPr>
            </w:pPr>
            <w:r>
              <w:rPr>
                <w:rFonts w:ascii="Arial" w:eastAsia="Arial" w:hAnsi="Arial" w:cs="Arial"/>
                <w:color w:val="0000FF"/>
                <w:sz w:val="18"/>
                <w:szCs w:val="18"/>
              </w:rPr>
              <w:t xml:space="preserve">UE, </w:t>
            </w:r>
            <w:sdt>
              <w:sdtPr>
                <w:tag w:val="goog_rdk_4"/>
                <w:id w:val="1476951215"/>
              </w:sdtPr>
              <w:sdtEndPr/>
              <w:sdtContent/>
            </w:sdt>
            <w:r>
              <w:rPr>
                <w:rFonts w:ascii="Arial" w:eastAsia="Arial" w:hAnsi="Arial" w:cs="Arial"/>
                <w:color w:val="0000FF"/>
                <w:sz w:val="18"/>
                <w:szCs w:val="18"/>
              </w:rPr>
              <w:t>ICE</w:t>
            </w:r>
          </w:p>
        </w:tc>
      </w:tr>
      <w:tr w:rsidR="00AD3DB7" w14:paraId="41743BAE" w14:textId="77777777" w:rsidTr="007E554A">
        <w:tc>
          <w:tcPr>
            <w:tcW w:w="169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ECA6C9A" w14:textId="77777777" w:rsidR="00AD3DB7" w:rsidRDefault="00A14C7E">
            <w:pPr>
              <w:spacing w:after="0"/>
              <w:jc w:val="left"/>
              <w:rPr>
                <w:rFonts w:ascii="Arial" w:eastAsia="Arial" w:hAnsi="Arial" w:cs="Arial"/>
                <w:sz w:val="18"/>
                <w:szCs w:val="18"/>
              </w:rPr>
            </w:pPr>
            <w:r>
              <w:rPr>
                <w:rFonts w:ascii="Arial" w:eastAsia="Arial" w:hAnsi="Arial" w:cs="Arial"/>
                <w:sz w:val="18"/>
                <w:szCs w:val="18"/>
              </w:rPr>
              <w:t>4. UE feared events</w:t>
            </w: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66B54714" w14:textId="77777777" w:rsidR="00AD3DB7" w:rsidRDefault="00A14C7E">
            <w:pPr>
              <w:spacing w:after="0"/>
              <w:jc w:val="left"/>
              <w:rPr>
                <w:rFonts w:ascii="Arial" w:eastAsia="Arial" w:hAnsi="Arial" w:cs="Arial"/>
                <w:sz w:val="18"/>
                <w:szCs w:val="18"/>
              </w:rPr>
            </w:pPr>
            <w:r>
              <w:rPr>
                <w:rFonts w:ascii="Arial" w:eastAsia="Arial" w:hAnsi="Arial" w:cs="Arial"/>
                <w:sz w:val="18"/>
                <w:szCs w:val="18"/>
              </w:rPr>
              <w:t>GNSS receiver measurement error</w:t>
            </w:r>
          </w:p>
        </w:tc>
        <w:tc>
          <w:tcPr>
            <w:tcW w:w="2040" w:type="dxa"/>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5374C346" w14:textId="77777777" w:rsidR="00AD3DB7" w:rsidRDefault="00AD3DB7">
            <w:pPr>
              <w:spacing w:after="0" w:line="240" w:lineRule="auto"/>
              <w:rPr>
                <w:rFonts w:ascii="Arial" w:eastAsia="Arial" w:hAnsi="Arial" w:cs="Arial"/>
                <w:i/>
                <w:sz w:val="18"/>
                <w:szCs w:val="18"/>
              </w:rPr>
            </w:pPr>
          </w:p>
        </w:tc>
      </w:tr>
      <w:tr w:rsidR="00AD3DB7" w14:paraId="54626F27" w14:textId="77777777" w:rsidTr="007E554A">
        <w:tc>
          <w:tcPr>
            <w:tcW w:w="1695"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3226797" w14:textId="77777777" w:rsidR="00AD3DB7" w:rsidRDefault="00AD3DB7"/>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79ECDC7A" w14:textId="77777777" w:rsidR="00AD3DB7" w:rsidRDefault="00A14C7E">
            <w:pPr>
              <w:spacing w:after="0"/>
              <w:jc w:val="left"/>
              <w:rPr>
                <w:rFonts w:ascii="Arial" w:eastAsia="Arial" w:hAnsi="Arial" w:cs="Arial"/>
                <w:sz w:val="18"/>
                <w:szCs w:val="18"/>
              </w:rPr>
            </w:pPr>
            <w:r>
              <w:rPr>
                <w:rFonts w:ascii="Arial" w:eastAsia="Arial" w:hAnsi="Arial" w:cs="Arial"/>
                <w:sz w:val="18"/>
                <w:szCs w:val="18"/>
              </w:rPr>
              <w:t>Hardware faults*</w:t>
            </w:r>
          </w:p>
        </w:tc>
        <w:tc>
          <w:tcPr>
            <w:tcW w:w="2040" w:type="dxa"/>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ED31F3F" w14:textId="77777777" w:rsidR="00AD3DB7" w:rsidRDefault="00AD3DB7">
            <w:pPr>
              <w:spacing w:after="0" w:line="240" w:lineRule="auto"/>
              <w:rPr>
                <w:rFonts w:ascii="Arial" w:eastAsia="Arial" w:hAnsi="Arial" w:cs="Arial"/>
                <w:sz w:val="18"/>
                <w:szCs w:val="18"/>
              </w:rPr>
            </w:pPr>
          </w:p>
        </w:tc>
      </w:tr>
      <w:tr w:rsidR="00AD3DB7" w14:paraId="1FB89B00" w14:textId="77777777" w:rsidTr="007E554A">
        <w:tc>
          <w:tcPr>
            <w:tcW w:w="1695"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F4F1F01" w14:textId="77777777" w:rsidR="00AD3DB7" w:rsidRDefault="00AD3DB7"/>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79656285" w14:textId="77777777" w:rsidR="00AD3DB7" w:rsidRDefault="00A14C7E">
            <w:pPr>
              <w:spacing w:after="0"/>
              <w:jc w:val="left"/>
              <w:rPr>
                <w:rFonts w:ascii="Arial" w:eastAsia="Arial" w:hAnsi="Arial" w:cs="Arial"/>
                <w:sz w:val="18"/>
                <w:szCs w:val="18"/>
              </w:rPr>
            </w:pPr>
            <w:r>
              <w:rPr>
                <w:rFonts w:ascii="Arial" w:eastAsia="Arial" w:hAnsi="Arial" w:cs="Arial"/>
                <w:sz w:val="18"/>
                <w:szCs w:val="18"/>
              </w:rPr>
              <w:t>Software faults*</w:t>
            </w:r>
          </w:p>
        </w:tc>
        <w:tc>
          <w:tcPr>
            <w:tcW w:w="2040" w:type="dxa"/>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1817D81" w14:textId="77777777" w:rsidR="00AD3DB7" w:rsidRDefault="00AD3DB7">
            <w:pPr>
              <w:spacing w:after="0" w:line="240" w:lineRule="auto"/>
              <w:rPr>
                <w:rFonts w:ascii="Arial" w:eastAsia="Arial" w:hAnsi="Arial" w:cs="Arial"/>
                <w:sz w:val="18"/>
                <w:szCs w:val="18"/>
              </w:rPr>
            </w:pPr>
          </w:p>
        </w:tc>
      </w:tr>
      <w:tr w:rsidR="00AD3DB7" w14:paraId="1F3698E4" w14:textId="77777777" w:rsidTr="007E554A">
        <w:tc>
          <w:tcPr>
            <w:tcW w:w="1695"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81F2060" w14:textId="77777777" w:rsidR="00AD3DB7" w:rsidRDefault="00A14C7E">
            <w:pPr>
              <w:spacing w:after="0" w:line="276" w:lineRule="auto"/>
              <w:jc w:val="left"/>
              <w:rPr>
                <w:rFonts w:ascii="Arial" w:eastAsia="Arial" w:hAnsi="Arial" w:cs="Arial"/>
                <w:color w:val="0000FF"/>
                <w:sz w:val="18"/>
                <w:szCs w:val="18"/>
              </w:rPr>
            </w:pPr>
            <w:r>
              <w:rPr>
                <w:rFonts w:ascii="Arial" w:eastAsia="Arial" w:hAnsi="Arial" w:cs="Arial"/>
                <w:sz w:val="18"/>
                <w:szCs w:val="18"/>
              </w:rPr>
              <w:t>5. LMF feared events</w:t>
            </w:r>
            <w:r>
              <w:rPr>
                <w:rFonts w:ascii="Arial" w:eastAsia="Arial" w:hAnsi="Arial" w:cs="Arial"/>
                <w:color w:val="0000FF"/>
                <w:sz w:val="18"/>
                <w:szCs w:val="18"/>
              </w:rPr>
              <w:t>**</w:t>
            </w:r>
          </w:p>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2D29C065" w14:textId="77777777" w:rsidR="00AD3DB7" w:rsidRDefault="00A14C7E">
            <w:pPr>
              <w:spacing w:after="0"/>
              <w:jc w:val="left"/>
              <w:rPr>
                <w:rFonts w:ascii="Arial" w:eastAsia="Arial" w:hAnsi="Arial" w:cs="Arial"/>
                <w:sz w:val="18"/>
                <w:szCs w:val="18"/>
              </w:rPr>
            </w:pPr>
            <w:r>
              <w:rPr>
                <w:rFonts w:ascii="Arial" w:eastAsia="Arial" w:hAnsi="Arial" w:cs="Arial"/>
                <w:sz w:val="18"/>
                <w:szCs w:val="18"/>
              </w:rPr>
              <w:t>Hardware faults*</w:t>
            </w:r>
          </w:p>
        </w:tc>
        <w:tc>
          <w:tcPr>
            <w:tcW w:w="2040" w:type="dxa"/>
            <w:vMerge w:val="restart"/>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35C69B0A" w14:textId="77777777" w:rsidR="00AD3DB7" w:rsidRDefault="00A14C7E">
            <w:pPr>
              <w:spacing w:after="0" w:line="240" w:lineRule="auto"/>
              <w:jc w:val="left"/>
              <w:rPr>
                <w:rFonts w:ascii="Arial" w:eastAsia="Arial" w:hAnsi="Arial" w:cs="Arial"/>
                <w:color w:val="0000FF"/>
                <w:sz w:val="18"/>
                <w:szCs w:val="18"/>
              </w:rPr>
            </w:pPr>
            <w:r>
              <w:rPr>
                <w:rFonts w:ascii="Arial" w:eastAsia="Arial" w:hAnsi="Arial" w:cs="Arial"/>
                <w:color w:val="0000FF"/>
                <w:sz w:val="18"/>
                <w:szCs w:val="18"/>
              </w:rPr>
              <w:t>LMF (ICE) **</w:t>
            </w:r>
          </w:p>
        </w:tc>
      </w:tr>
      <w:tr w:rsidR="00AD3DB7" w14:paraId="5AAD8BBB" w14:textId="77777777" w:rsidTr="007E554A">
        <w:tc>
          <w:tcPr>
            <w:tcW w:w="1695"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C941688" w14:textId="77777777" w:rsidR="00AD3DB7" w:rsidRDefault="00AD3DB7"/>
        </w:tc>
        <w:tc>
          <w:tcPr>
            <w:tcW w:w="5895" w:type="dxa"/>
            <w:tcBorders>
              <w:top w:val="nil"/>
              <w:left w:val="nil"/>
              <w:bottom w:val="single" w:sz="8" w:space="0" w:color="000000"/>
              <w:right w:val="single" w:sz="8" w:space="0" w:color="000000"/>
            </w:tcBorders>
            <w:tcMar>
              <w:top w:w="100" w:type="dxa"/>
              <w:left w:w="100" w:type="dxa"/>
              <w:bottom w:w="100" w:type="dxa"/>
              <w:right w:w="100" w:type="dxa"/>
            </w:tcMar>
          </w:tcPr>
          <w:p w14:paraId="28311F9F" w14:textId="77777777" w:rsidR="00AD3DB7" w:rsidRDefault="00A14C7E">
            <w:pPr>
              <w:spacing w:after="0"/>
              <w:jc w:val="left"/>
              <w:rPr>
                <w:rFonts w:ascii="Arial" w:eastAsia="Arial" w:hAnsi="Arial" w:cs="Arial"/>
                <w:sz w:val="18"/>
                <w:szCs w:val="18"/>
              </w:rPr>
            </w:pPr>
            <w:r>
              <w:rPr>
                <w:rFonts w:ascii="Arial" w:eastAsia="Arial" w:hAnsi="Arial" w:cs="Arial"/>
                <w:sz w:val="18"/>
                <w:szCs w:val="18"/>
              </w:rPr>
              <w:t>Software faults*</w:t>
            </w:r>
          </w:p>
        </w:tc>
        <w:tc>
          <w:tcPr>
            <w:tcW w:w="2040" w:type="dxa"/>
            <w:vMerge/>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F96E3C9" w14:textId="77777777" w:rsidR="00AD3DB7" w:rsidRDefault="00AD3DB7">
            <w:pPr>
              <w:spacing w:after="0" w:line="240" w:lineRule="auto"/>
              <w:rPr>
                <w:rFonts w:ascii="Arial" w:eastAsia="Arial" w:hAnsi="Arial" w:cs="Arial"/>
                <w:sz w:val="18"/>
                <w:szCs w:val="18"/>
              </w:rPr>
            </w:pPr>
          </w:p>
        </w:tc>
      </w:tr>
      <w:tr w:rsidR="00AD3DB7" w14:paraId="1E736AC7" w14:textId="77777777" w:rsidTr="007E554A">
        <w:trPr>
          <w:trHeight w:val="400"/>
        </w:trPr>
        <w:tc>
          <w:tcPr>
            <w:tcW w:w="9630" w:type="dxa"/>
            <w:gridSpan w:val="3"/>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ED66C8F" w14:textId="77777777" w:rsidR="00AD3DB7" w:rsidRDefault="00A14C7E">
            <w:pPr>
              <w:spacing w:after="60"/>
              <w:jc w:val="left"/>
              <w:rPr>
                <w:rFonts w:ascii="Arial" w:eastAsia="Arial" w:hAnsi="Arial" w:cs="Arial"/>
                <w:sz w:val="18"/>
                <w:szCs w:val="18"/>
              </w:rPr>
            </w:pPr>
            <w:r>
              <w:rPr>
                <w:rFonts w:ascii="Arial" w:eastAsia="Arial" w:hAnsi="Arial" w:cs="Arial"/>
                <w:sz w:val="18"/>
                <w:szCs w:val="18"/>
              </w:rPr>
              <w:t>NOTE: The positioning integrity assistance information IEs are FFS as part of the WI.</w:t>
            </w:r>
          </w:p>
          <w:p w14:paraId="130F8BCF" w14:textId="77777777" w:rsidR="00AD3DB7" w:rsidRDefault="00A14C7E">
            <w:pPr>
              <w:spacing w:after="60"/>
              <w:jc w:val="left"/>
              <w:rPr>
                <w:rFonts w:ascii="Arial" w:eastAsia="Arial" w:hAnsi="Arial" w:cs="Arial"/>
                <w:sz w:val="18"/>
                <w:szCs w:val="18"/>
              </w:rPr>
            </w:pPr>
            <w:r>
              <w:rPr>
                <w:rFonts w:ascii="Arial" w:eastAsia="Arial" w:hAnsi="Arial" w:cs="Arial"/>
                <w:b/>
                <w:sz w:val="18"/>
                <w:szCs w:val="18"/>
              </w:rPr>
              <w:t>*</w:t>
            </w:r>
            <w:r>
              <w:rPr>
                <w:rFonts w:ascii="Arial" w:eastAsia="Arial" w:hAnsi="Arial" w:cs="Arial"/>
                <w:sz w:val="18"/>
                <w:szCs w:val="18"/>
              </w:rPr>
              <w:t>NOTE:</w:t>
            </w:r>
            <w:r>
              <w:rPr>
                <w:rFonts w:ascii="Arial" w:eastAsia="Arial" w:hAnsi="Arial" w:cs="Arial"/>
                <w:sz w:val="18"/>
                <w:szCs w:val="18"/>
              </w:rPr>
              <w:tab/>
              <w:t>The UE or LMF are responsible for mitigating these feared events locally, outside the scope of the specifications.</w:t>
            </w:r>
          </w:p>
          <w:p w14:paraId="56734037" w14:textId="77777777" w:rsidR="00AD3DB7" w:rsidRDefault="00A14C7E">
            <w:pPr>
              <w:spacing w:after="60"/>
              <w:jc w:val="left"/>
              <w:rPr>
                <w:rFonts w:ascii="Arial" w:eastAsia="Arial" w:hAnsi="Arial" w:cs="Arial"/>
                <w:color w:val="0000FF"/>
                <w:sz w:val="18"/>
                <w:szCs w:val="18"/>
              </w:rPr>
            </w:pPr>
            <w:r>
              <w:rPr>
                <w:rFonts w:ascii="Arial" w:eastAsia="Arial" w:hAnsi="Arial" w:cs="Arial"/>
                <w:color w:val="0000FF"/>
                <w:sz w:val="18"/>
                <w:szCs w:val="18"/>
              </w:rPr>
              <w:t>**NOTE: LMF feared events are only applicable to the UE-Assisted case and may be left up to implementation. In this case the ICE is located within the LMF.</w:t>
            </w:r>
          </w:p>
        </w:tc>
      </w:tr>
    </w:tbl>
    <w:p w14:paraId="4CD4243E" w14:textId="77777777" w:rsidR="00AD3DB7" w:rsidRDefault="00A14C7E">
      <w:pPr>
        <w:spacing w:before="120" w:after="240"/>
        <w:jc w:val="center"/>
      </w:pPr>
      <w:r>
        <w:rPr>
          <w:rFonts w:ascii="Arial" w:eastAsia="Arial" w:hAnsi="Arial" w:cs="Arial"/>
          <w:b/>
          <w:sz w:val="18"/>
          <w:szCs w:val="18"/>
        </w:rPr>
        <w:t xml:space="preserve">Table 1: Summary of A-GNSS feared events categories </w:t>
      </w:r>
      <w:r w:rsidR="007E554A">
        <w:rPr>
          <w:rFonts w:ascii="Arial" w:eastAsia="Arial" w:hAnsi="Arial" w:cs="Arial"/>
          <w:b/>
          <w:sz w:val="18"/>
          <w:szCs w:val="18"/>
        </w:rPr>
        <w:t>(</w:t>
      </w:r>
      <w:r>
        <w:rPr>
          <w:rFonts w:ascii="Arial" w:eastAsia="Arial" w:hAnsi="Arial" w:cs="Arial"/>
          <w:b/>
          <w:sz w:val="18"/>
          <w:szCs w:val="18"/>
        </w:rPr>
        <w:t xml:space="preserve">adapted from </w:t>
      </w:r>
      <w:r w:rsidR="007E554A">
        <w:rPr>
          <w:rFonts w:ascii="Arial" w:eastAsia="Arial" w:hAnsi="Arial" w:cs="Arial"/>
          <w:b/>
          <w:sz w:val="18"/>
          <w:szCs w:val="18"/>
        </w:rPr>
        <w:t>[</w:t>
      </w:r>
      <w:r>
        <w:rPr>
          <w:rFonts w:ascii="Arial" w:eastAsia="Arial" w:hAnsi="Arial" w:cs="Arial"/>
          <w:b/>
          <w:sz w:val="18"/>
          <w:szCs w:val="18"/>
        </w:rPr>
        <w:t>2]</w:t>
      </w:r>
      <w:r w:rsidR="007E554A">
        <w:rPr>
          <w:rFonts w:ascii="Arial" w:eastAsia="Arial" w:hAnsi="Arial" w:cs="Arial"/>
          <w:b/>
          <w:sz w:val="18"/>
          <w:szCs w:val="18"/>
        </w:rPr>
        <w:t>)</w:t>
      </w:r>
      <w:r>
        <w:rPr>
          <w:rFonts w:ascii="Arial" w:eastAsia="Arial" w:hAnsi="Arial" w:cs="Arial"/>
          <w:b/>
          <w:sz w:val="18"/>
          <w:szCs w:val="18"/>
        </w:rPr>
        <w:t xml:space="preserve"> showing where in the system the integrity monitors can be located to detect the feared </w:t>
      </w:r>
      <w:proofErr w:type="gramStart"/>
      <w:r>
        <w:rPr>
          <w:rFonts w:ascii="Arial" w:eastAsia="Arial" w:hAnsi="Arial" w:cs="Arial"/>
          <w:b/>
          <w:sz w:val="18"/>
          <w:szCs w:val="18"/>
        </w:rPr>
        <w:t>events</w:t>
      </w:r>
      <w:proofErr w:type="gramEnd"/>
    </w:p>
    <w:p w14:paraId="017F3119" w14:textId="77777777" w:rsidR="00AD3DB7" w:rsidRDefault="00AD3DB7">
      <w:pPr>
        <w:spacing w:after="0"/>
        <w:jc w:val="center"/>
      </w:pPr>
    </w:p>
    <w:p w14:paraId="078B4601" w14:textId="77777777" w:rsidR="00AD3DB7" w:rsidRDefault="00A14C7E">
      <w:pPr>
        <w:pStyle w:val="Heading2"/>
      </w:pPr>
      <w:bookmarkStart w:id="6" w:name="_heading=h.lcb3y3f1xnsm" w:colFirst="0" w:colLast="0"/>
      <w:bookmarkEnd w:id="6"/>
      <w:r>
        <w:br w:type="page"/>
      </w:r>
    </w:p>
    <w:p w14:paraId="05095781" w14:textId="77777777" w:rsidR="00AD3DB7" w:rsidRDefault="00A14C7E">
      <w:pPr>
        <w:pStyle w:val="Heading2"/>
      </w:pPr>
      <w:bookmarkStart w:id="7" w:name="_heading=h.am39vatnfrzj" w:colFirst="0" w:colLast="0"/>
      <w:bookmarkEnd w:id="7"/>
      <w:r>
        <w:lastRenderedPageBreak/>
        <w:t xml:space="preserve">2.5 </w:t>
      </w:r>
      <w:r>
        <w:tab/>
        <w:t>Mathematical Framework for Integrity</w:t>
      </w:r>
    </w:p>
    <w:p w14:paraId="526EA540" w14:textId="77777777" w:rsidR="00AD3DB7" w:rsidRDefault="00A14C7E">
      <w:r>
        <w:t>The notation below is first defined.</w:t>
      </w:r>
    </w:p>
    <w:tbl>
      <w:tblPr>
        <w:tblStyle w:val="a4"/>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409"/>
        <w:gridCol w:w="6661"/>
      </w:tblGrid>
      <w:tr w:rsidR="00AD3DB7" w14:paraId="2ABFF1B0" w14:textId="77777777" w:rsidTr="00586127">
        <w:trPr>
          <w:jc w:val="center"/>
        </w:trPr>
        <w:tc>
          <w:tcPr>
            <w:tcW w:w="0" w:type="auto"/>
            <w:shd w:val="clear" w:color="auto" w:fill="auto"/>
            <w:tcMar>
              <w:top w:w="100" w:type="dxa"/>
              <w:left w:w="100" w:type="dxa"/>
              <w:bottom w:w="100" w:type="dxa"/>
              <w:right w:w="100" w:type="dxa"/>
            </w:tcMar>
          </w:tcPr>
          <w:p w14:paraId="79C65EFA" w14:textId="77777777" w:rsidR="00AD3DB7" w:rsidRDefault="00A14C7E">
            <w:pPr>
              <w:spacing w:after="0" w:line="240" w:lineRule="auto"/>
              <w:rPr>
                <w:rFonts w:ascii="Arial" w:eastAsia="Arial" w:hAnsi="Arial" w:cs="Arial"/>
                <w:b/>
                <w:sz w:val="18"/>
                <w:szCs w:val="18"/>
              </w:rPr>
            </w:pPr>
            <w:r>
              <w:rPr>
                <w:rFonts w:ascii="Arial" w:eastAsia="Arial" w:hAnsi="Arial" w:cs="Arial"/>
                <w:b/>
                <w:sz w:val="18"/>
                <w:szCs w:val="18"/>
              </w:rPr>
              <w:t>Parameter</w:t>
            </w:r>
          </w:p>
        </w:tc>
        <w:tc>
          <w:tcPr>
            <w:tcW w:w="6661" w:type="dxa"/>
            <w:shd w:val="clear" w:color="auto" w:fill="auto"/>
            <w:tcMar>
              <w:top w:w="100" w:type="dxa"/>
              <w:left w:w="100" w:type="dxa"/>
              <w:bottom w:w="100" w:type="dxa"/>
              <w:right w:w="100" w:type="dxa"/>
            </w:tcMar>
          </w:tcPr>
          <w:p w14:paraId="4A36935B" w14:textId="77777777" w:rsidR="00AD3DB7" w:rsidRDefault="00A14C7E">
            <w:pPr>
              <w:spacing w:after="0" w:line="240" w:lineRule="auto"/>
              <w:rPr>
                <w:rFonts w:ascii="Arial" w:eastAsia="Arial" w:hAnsi="Arial" w:cs="Arial"/>
                <w:b/>
                <w:sz w:val="18"/>
                <w:szCs w:val="18"/>
              </w:rPr>
            </w:pPr>
            <w:r>
              <w:rPr>
                <w:rFonts w:ascii="Arial" w:eastAsia="Arial" w:hAnsi="Arial" w:cs="Arial"/>
                <w:b/>
                <w:sz w:val="18"/>
                <w:szCs w:val="18"/>
              </w:rPr>
              <w:t>Description</w:t>
            </w:r>
          </w:p>
        </w:tc>
      </w:tr>
      <w:tr w:rsidR="00AD3DB7" w14:paraId="13640468" w14:textId="77777777" w:rsidTr="00586127">
        <w:trPr>
          <w:jc w:val="center"/>
        </w:trPr>
        <w:tc>
          <w:tcPr>
            <w:tcW w:w="0" w:type="auto"/>
            <w:shd w:val="clear" w:color="auto" w:fill="auto"/>
            <w:tcMar>
              <w:top w:w="100" w:type="dxa"/>
              <w:left w:w="100" w:type="dxa"/>
              <w:bottom w:w="100" w:type="dxa"/>
              <w:right w:w="100" w:type="dxa"/>
            </w:tcMar>
          </w:tcPr>
          <w:p w14:paraId="20A7A86F" w14:textId="77777777" w:rsidR="00AD3DB7" w:rsidRDefault="00A14C7E">
            <w:pPr>
              <w:spacing w:after="0"/>
              <w:jc w:val="left"/>
              <w:rPr>
                <w:rFonts w:ascii="Arial" w:eastAsia="Arial" w:hAnsi="Arial" w:cs="Arial"/>
                <w:sz w:val="18"/>
                <w:szCs w:val="18"/>
              </w:rPr>
            </w:pPr>
            <m:oMathPara>
              <m:oMath>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nom</m:t>
                    </m:r>
                  </m:sub>
                </m:sSub>
                <m:r>
                  <w:rPr>
                    <w:rFonts w:ascii="Cambria Math" w:hAnsi="Cambria Math"/>
                  </w:rPr>
                  <m:t>)</m:t>
                </m:r>
              </m:oMath>
            </m:oMathPara>
          </w:p>
        </w:tc>
        <w:tc>
          <w:tcPr>
            <w:tcW w:w="6661" w:type="dxa"/>
            <w:shd w:val="clear" w:color="auto" w:fill="auto"/>
            <w:tcMar>
              <w:top w:w="100" w:type="dxa"/>
              <w:left w:w="100" w:type="dxa"/>
              <w:bottom w:w="100" w:type="dxa"/>
              <w:right w:w="100" w:type="dxa"/>
            </w:tcMar>
          </w:tcPr>
          <w:p w14:paraId="5AF56657" w14:textId="77777777" w:rsidR="00AD3DB7" w:rsidRDefault="00A14C7E">
            <w:pPr>
              <w:spacing w:after="0" w:line="240" w:lineRule="auto"/>
              <w:rPr>
                <w:rFonts w:ascii="Arial" w:eastAsia="Arial" w:hAnsi="Arial" w:cs="Arial"/>
                <w:sz w:val="18"/>
                <w:szCs w:val="18"/>
              </w:rPr>
            </w:pPr>
            <w:r>
              <w:rPr>
                <w:rFonts w:ascii="Arial" w:eastAsia="Arial" w:hAnsi="Arial" w:cs="Arial"/>
                <w:sz w:val="18"/>
                <w:szCs w:val="18"/>
              </w:rPr>
              <w:t>Probability of impact in the Nomina</w:t>
            </w:r>
            <w:r w:rsidR="007E554A">
              <w:rPr>
                <w:rFonts w:ascii="Arial" w:eastAsia="Arial" w:hAnsi="Arial" w:cs="Arial"/>
                <w:sz w:val="18"/>
                <w:szCs w:val="18"/>
              </w:rPr>
              <w:t>l</w:t>
            </w:r>
            <w:r>
              <w:rPr>
                <w:rFonts w:ascii="Arial" w:eastAsia="Arial" w:hAnsi="Arial" w:cs="Arial"/>
                <w:sz w:val="18"/>
                <w:szCs w:val="18"/>
              </w:rPr>
              <w:t xml:space="preserve"> State conditions</w:t>
            </w:r>
          </w:p>
        </w:tc>
      </w:tr>
      <w:tr w:rsidR="00AD3DB7" w14:paraId="67234646" w14:textId="77777777" w:rsidTr="00586127">
        <w:trPr>
          <w:jc w:val="center"/>
        </w:trPr>
        <w:tc>
          <w:tcPr>
            <w:tcW w:w="0" w:type="auto"/>
            <w:shd w:val="clear" w:color="auto" w:fill="auto"/>
            <w:tcMar>
              <w:top w:w="100" w:type="dxa"/>
              <w:left w:w="100" w:type="dxa"/>
              <w:bottom w:w="100" w:type="dxa"/>
              <w:right w:w="100" w:type="dxa"/>
            </w:tcMar>
          </w:tcPr>
          <w:p w14:paraId="7F09B35D"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P(FE)</m:t>
                </m:r>
              </m:oMath>
            </m:oMathPara>
          </w:p>
        </w:tc>
        <w:tc>
          <w:tcPr>
            <w:tcW w:w="6661" w:type="dxa"/>
            <w:shd w:val="clear" w:color="auto" w:fill="auto"/>
            <w:tcMar>
              <w:top w:w="100" w:type="dxa"/>
              <w:left w:w="100" w:type="dxa"/>
              <w:bottom w:w="100" w:type="dxa"/>
              <w:right w:w="100" w:type="dxa"/>
            </w:tcMar>
          </w:tcPr>
          <w:p w14:paraId="3232EFB8" w14:textId="77777777" w:rsidR="00AD3DB7" w:rsidRDefault="00A14C7E">
            <w:pPr>
              <w:spacing w:after="0" w:line="240" w:lineRule="auto"/>
              <w:rPr>
                <w:rFonts w:ascii="Arial" w:eastAsia="Arial" w:hAnsi="Arial" w:cs="Arial"/>
                <w:sz w:val="18"/>
                <w:szCs w:val="18"/>
              </w:rPr>
            </w:pPr>
            <w:r>
              <w:rPr>
                <w:rFonts w:ascii="Arial" w:eastAsia="Arial" w:hAnsi="Arial" w:cs="Arial"/>
                <w:sz w:val="18"/>
                <w:szCs w:val="18"/>
              </w:rPr>
              <w:t>State Probability of a specific Feared Event (FE)</w:t>
            </w:r>
          </w:p>
        </w:tc>
      </w:tr>
      <w:tr w:rsidR="00AD3DB7" w14:paraId="3716C3DD" w14:textId="77777777" w:rsidTr="00586127">
        <w:trPr>
          <w:jc w:val="center"/>
        </w:trPr>
        <w:tc>
          <w:tcPr>
            <w:tcW w:w="0" w:type="auto"/>
            <w:shd w:val="clear" w:color="auto" w:fill="auto"/>
            <w:tcMar>
              <w:top w:w="100" w:type="dxa"/>
              <w:left w:w="100" w:type="dxa"/>
              <w:bottom w:w="100" w:type="dxa"/>
              <w:right w:w="100" w:type="dxa"/>
            </w:tcMar>
          </w:tcPr>
          <w:p w14:paraId="4F4BE2DD"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vertAlign w:val="subscript"/>
                      </w:rPr>
                    </m:ctrlPr>
                  </m:sSubPr>
                  <m:e>
                    <m:r>
                      <w:rPr>
                        <w:rFonts w:ascii="Arial" w:eastAsia="Arial" w:hAnsi="Arial" w:cs="Arial"/>
                        <w:sz w:val="18"/>
                        <w:szCs w:val="18"/>
                        <w:vertAlign w:val="subscript"/>
                      </w:rPr>
                      <m:t>MD</m:t>
                    </m:r>
                  </m:e>
                  <m:sub>
                    <m:r>
                      <w:rPr>
                        <w:rFonts w:ascii="Arial" w:eastAsia="Arial" w:hAnsi="Arial" w:cs="Arial"/>
                        <w:sz w:val="18"/>
                        <w:szCs w:val="18"/>
                        <w:vertAlign w:val="subscript"/>
                      </w:rPr>
                      <m:t>GCP</m:t>
                    </m:r>
                  </m:sub>
                </m:sSub>
                <m:r>
                  <w:rPr>
                    <w:rFonts w:ascii="Arial" w:eastAsia="Arial" w:hAnsi="Arial" w:cs="Arial"/>
                    <w:sz w:val="18"/>
                    <w:szCs w:val="18"/>
                  </w:rPr>
                  <m:t>|FE)</m:t>
                </m:r>
              </m:oMath>
            </m:oMathPara>
          </w:p>
        </w:tc>
        <w:tc>
          <w:tcPr>
            <w:tcW w:w="6661" w:type="dxa"/>
            <w:shd w:val="clear" w:color="auto" w:fill="auto"/>
            <w:tcMar>
              <w:top w:w="100" w:type="dxa"/>
              <w:left w:w="100" w:type="dxa"/>
              <w:bottom w:w="100" w:type="dxa"/>
              <w:right w:w="100" w:type="dxa"/>
            </w:tcMar>
          </w:tcPr>
          <w:p w14:paraId="2D4B26A8" w14:textId="77777777" w:rsidR="00AD3DB7" w:rsidRDefault="00A14C7E">
            <w:pPr>
              <w:spacing w:after="0" w:line="240" w:lineRule="auto"/>
              <w:rPr>
                <w:rFonts w:ascii="Arial" w:eastAsia="Arial" w:hAnsi="Arial" w:cs="Arial"/>
                <w:sz w:val="18"/>
                <w:szCs w:val="18"/>
              </w:rPr>
            </w:pPr>
            <w:r>
              <w:rPr>
                <w:rFonts w:ascii="Arial" w:eastAsia="Arial" w:hAnsi="Arial" w:cs="Arial"/>
                <w:sz w:val="18"/>
                <w:szCs w:val="18"/>
              </w:rPr>
              <w:t>Probability that the monitor in the GCP fails to detect the FE (missed detection, MD), given that the FE is present</w:t>
            </w:r>
          </w:p>
        </w:tc>
      </w:tr>
      <w:tr w:rsidR="00AD3DB7" w14:paraId="3B0F7E14" w14:textId="77777777" w:rsidTr="00586127">
        <w:trPr>
          <w:jc w:val="center"/>
        </w:trPr>
        <w:tc>
          <w:tcPr>
            <w:tcW w:w="0" w:type="auto"/>
            <w:shd w:val="clear" w:color="auto" w:fill="auto"/>
            <w:tcMar>
              <w:top w:w="100" w:type="dxa"/>
              <w:left w:w="100" w:type="dxa"/>
              <w:bottom w:w="100" w:type="dxa"/>
              <w:right w:w="100" w:type="dxa"/>
            </w:tcMar>
          </w:tcPr>
          <w:p w14:paraId="7F64BE09"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GCP</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GCP</m:t>
                    </m:r>
                  </m:sub>
                </m:sSub>
                <m:r>
                  <w:rPr>
                    <w:rFonts w:ascii="Arial" w:eastAsia="Arial" w:hAnsi="Arial" w:cs="Arial"/>
                    <w:sz w:val="18"/>
                    <w:szCs w:val="18"/>
                  </w:rPr>
                  <m:t xml:space="preserve">) </m:t>
                </m:r>
              </m:oMath>
            </m:oMathPara>
          </w:p>
        </w:tc>
        <w:tc>
          <w:tcPr>
            <w:tcW w:w="6661" w:type="dxa"/>
            <w:shd w:val="clear" w:color="auto" w:fill="auto"/>
            <w:tcMar>
              <w:top w:w="100" w:type="dxa"/>
              <w:left w:w="100" w:type="dxa"/>
              <w:bottom w:w="100" w:type="dxa"/>
              <w:right w:w="100" w:type="dxa"/>
            </w:tcMar>
          </w:tcPr>
          <w:p w14:paraId="56DB6DC8" w14:textId="77777777" w:rsidR="00AD3DB7" w:rsidRDefault="00A14C7E">
            <w:pPr>
              <w:spacing w:after="0" w:line="240" w:lineRule="auto"/>
              <w:rPr>
                <w:rFonts w:ascii="Arial" w:eastAsia="Arial" w:hAnsi="Arial" w:cs="Arial"/>
                <w:sz w:val="18"/>
                <w:szCs w:val="18"/>
              </w:rPr>
            </w:pPr>
            <w:r>
              <w:rPr>
                <w:rFonts w:ascii="Arial" w:eastAsia="Arial" w:hAnsi="Arial" w:cs="Arial"/>
                <w:sz w:val="18"/>
                <w:szCs w:val="18"/>
              </w:rPr>
              <w:t>Probability that the FE causes the GCP to violate its bounds, given that the FE is present and was failed to be detected by the GCP</w:t>
            </w:r>
          </w:p>
        </w:tc>
      </w:tr>
      <w:tr w:rsidR="00AD3DB7" w14:paraId="49103F5E" w14:textId="77777777" w:rsidTr="00586127">
        <w:trPr>
          <w:jc w:val="center"/>
        </w:trPr>
        <w:tc>
          <w:tcPr>
            <w:tcW w:w="0" w:type="auto"/>
            <w:shd w:val="clear" w:color="auto" w:fill="auto"/>
            <w:tcMar>
              <w:top w:w="100" w:type="dxa"/>
              <w:left w:w="100" w:type="dxa"/>
              <w:bottom w:w="100" w:type="dxa"/>
              <w:right w:w="100" w:type="dxa"/>
            </w:tcMar>
          </w:tcPr>
          <w:p w14:paraId="5C6498BC"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ICE</m:t>
                    </m:r>
                  </m:sub>
                </m:sSub>
                <m:r>
                  <w:rPr>
                    <w:rFonts w:ascii="Arial" w:eastAsia="Arial" w:hAnsi="Arial" w:cs="Arial"/>
                    <w:sz w:val="18"/>
                    <w:szCs w:val="18"/>
                  </w:rPr>
                  <m:t>|</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GCP</m:t>
                    </m:r>
                  </m:sub>
                </m:sSub>
                <m:r>
                  <w:rPr>
                    <w:rFonts w:ascii="Arial" w:eastAsia="Arial" w:hAnsi="Arial" w:cs="Arial"/>
                    <w:sz w:val="18"/>
                    <w:szCs w:val="18"/>
                  </w:rPr>
                  <m:t>)</m:t>
                </m:r>
              </m:oMath>
            </m:oMathPara>
          </w:p>
        </w:tc>
        <w:tc>
          <w:tcPr>
            <w:tcW w:w="6661" w:type="dxa"/>
            <w:shd w:val="clear" w:color="auto" w:fill="auto"/>
            <w:tcMar>
              <w:top w:w="100" w:type="dxa"/>
              <w:left w:w="100" w:type="dxa"/>
              <w:bottom w:w="100" w:type="dxa"/>
              <w:right w:w="100" w:type="dxa"/>
            </w:tcMar>
          </w:tcPr>
          <w:p w14:paraId="1A444B7A" w14:textId="77777777" w:rsidR="00AD3DB7" w:rsidRDefault="00A14C7E">
            <w:pPr>
              <w:spacing w:after="0" w:line="240" w:lineRule="auto"/>
              <w:rPr>
                <w:rFonts w:ascii="Arial" w:eastAsia="Arial" w:hAnsi="Arial" w:cs="Arial"/>
                <w:sz w:val="18"/>
                <w:szCs w:val="18"/>
              </w:rPr>
            </w:pPr>
            <w:r>
              <w:rPr>
                <w:rFonts w:ascii="Arial" w:eastAsia="Arial" w:hAnsi="Arial" w:cs="Arial"/>
                <w:sz w:val="18"/>
                <w:szCs w:val="18"/>
              </w:rPr>
              <w:t>Probability that the monitor in the ICE fails to detect the FE (missed detection), given that the GCP is violating its bounds</w:t>
            </w:r>
          </w:p>
        </w:tc>
      </w:tr>
      <w:tr w:rsidR="00AD3DB7" w14:paraId="40C0DDF4" w14:textId="77777777" w:rsidTr="00586127">
        <w:trPr>
          <w:jc w:val="center"/>
        </w:trPr>
        <w:tc>
          <w:tcPr>
            <w:tcW w:w="0" w:type="auto"/>
            <w:shd w:val="clear" w:color="auto" w:fill="auto"/>
            <w:tcMar>
              <w:top w:w="100" w:type="dxa"/>
              <w:left w:w="100" w:type="dxa"/>
              <w:bottom w:w="100" w:type="dxa"/>
              <w:right w:w="100" w:type="dxa"/>
            </w:tcMar>
          </w:tcPr>
          <w:p w14:paraId="0F5BCDE5"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vertAlign w:val="subscript"/>
                      </w:rPr>
                    </m:ctrlPr>
                  </m:sSubPr>
                  <m:e>
                    <m:r>
                      <w:rPr>
                        <w:rFonts w:ascii="Arial" w:eastAsia="Arial" w:hAnsi="Arial" w:cs="Arial"/>
                        <w:sz w:val="18"/>
                        <w:szCs w:val="18"/>
                        <w:vertAlign w:val="subscript"/>
                      </w:rPr>
                      <m:t>MD</m:t>
                    </m:r>
                  </m:e>
                  <m:sub>
                    <m:r>
                      <w:rPr>
                        <w:rFonts w:ascii="Arial" w:eastAsia="Arial" w:hAnsi="Arial" w:cs="Arial"/>
                        <w:sz w:val="18"/>
                        <w:szCs w:val="18"/>
                        <w:vertAlign w:val="subscript"/>
                      </w:rPr>
                      <m:t>UE</m:t>
                    </m:r>
                  </m:sub>
                </m:sSub>
                <m:r>
                  <w:rPr>
                    <w:rFonts w:ascii="Arial" w:eastAsia="Arial" w:hAnsi="Arial" w:cs="Arial"/>
                    <w:sz w:val="18"/>
                    <w:szCs w:val="18"/>
                  </w:rPr>
                  <m:t>|FE)</m:t>
                </m:r>
              </m:oMath>
            </m:oMathPara>
          </w:p>
        </w:tc>
        <w:tc>
          <w:tcPr>
            <w:tcW w:w="6661" w:type="dxa"/>
            <w:shd w:val="clear" w:color="auto" w:fill="auto"/>
            <w:tcMar>
              <w:top w:w="100" w:type="dxa"/>
              <w:left w:w="100" w:type="dxa"/>
              <w:bottom w:w="100" w:type="dxa"/>
              <w:right w:w="100" w:type="dxa"/>
            </w:tcMar>
          </w:tcPr>
          <w:p w14:paraId="4FF68E60" w14:textId="77777777" w:rsidR="00AD3DB7" w:rsidRDefault="00A14C7E">
            <w:pPr>
              <w:spacing w:after="0" w:line="240" w:lineRule="auto"/>
              <w:rPr>
                <w:rFonts w:ascii="Arial" w:eastAsia="Arial" w:hAnsi="Arial" w:cs="Arial"/>
                <w:sz w:val="18"/>
                <w:szCs w:val="18"/>
              </w:rPr>
            </w:pPr>
            <w:r>
              <w:rPr>
                <w:rFonts w:ascii="Arial" w:eastAsia="Arial" w:hAnsi="Arial" w:cs="Arial"/>
                <w:sz w:val="18"/>
                <w:szCs w:val="18"/>
              </w:rPr>
              <w:t>Probability that the monitor in the UE fails to detect the FE (missed detection), given that the FE is present</w:t>
            </w:r>
          </w:p>
        </w:tc>
      </w:tr>
      <w:tr w:rsidR="00AD3DB7" w14:paraId="6E1C4F96" w14:textId="77777777" w:rsidTr="00586127">
        <w:trPr>
          <w:jc w:val="center"/>
        </w:trPr>
        <w:tc>
          <w:tcPr>
            <w:tcW w:w="0" w:type="auto"/>
            <w:shd w:val="clear" w:color="auto" w:fill="auto"/>
            <w:tcMar>
              <w:top w:w="100" w:type="dxa"/>
              <w:left w:w="100" w:type="dxa"/>
              <w:bottom w:w="100" w:type="dxa"/>
              <w:right w:w="100" w:type="dxa"/>
            </w:tcMar>
          </w:tcPr>
          <w:p w14:paraId="420FB4C1"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UE</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UE</m:t>
                    </m:r>
                  </m:sub>
                </m:sSub>
                <m:r>
                  <w:rPr>
                    <w:rFonts w:ascii="Arial" w:eastAsia="Arial" w:hAnsi="Arial" w:cs="Arial"/>
                    <w:sz w:val="18"/>
                    <w:szCs w:val="18"/>
                  </w:rPr>
                  <m:t>)</m:t>
                </m:r>
              </m:oMath>
            </m:oMathPara>
          </w:p>
        </w:tc>
        <w:tc>
          <w:tcPr>
            <w:tcW w:w="6661" w:type="dxa"/>
            <w:shd w:val="clear" w:color="auto" w:fill="auto"/>
            <w:tcMar>
              <w:top w:w="100" w:type="dxa"/>
              <w:left w:w="100" w:type="dxa"/>
              <w:bottom w:w="100" w:type="dxa"/>
              <w:right w:w="100" w:type="dxa"/>
            </w:tcMar>
          </w:tcPr>
          <w:p w14:paraId="6F962528" w14:textId="77777777" w:rsidR="00AD3DB7" w:rsidRDefault="00A14C7E">
            <w:pPr>
              <w:spacing w:after="0" w:line="240" w:lineRule="auto"/>
              <w:rPr>
                <w:rFonts w:ascii="Arial" w:eastAsia="Arial" w:hAnsi="Arial" w:cs="Arial"/>
                <w:sz w:val="18"/>
                <w:szCs w:val="18"/>
              </w:rPr>
            </w:pPr>
            <w:r>
              <w:rPr>
                <w:rFonts w:ascii="Arial" w:eastAsia="Arial" w:hAnsi="Arial" w:cs="Arial"/>
                <w:sz w:val="18"/>
                <w:szCs w:val="18"/>
              </w:rPr>
              <w:t>Probability that the FE causes the UE to violate its bounds, given that the FE is present and was failed to be detected by the UE</w:t>
            </w:r>
          </w:p>
        </w:tc>
      </w:tr>
      <w:tr w:rsidR="00AD3DB7" w14:paraId="71A796EF" w14:textId="77777777" w:rsidTr="00586127">
        <w:trPr>
          <w:jc w:val="center"/>
        </w:trPr>
        <w:tc>
          <w:tcPr>
            <w:tcW w:w="0" w:type="auto"/>
            <w:shd w:val="clear" w:color="auto" w:fill="auto"/>
            <w:tcMar>
              <w:top w:w="100" w:type="dxa"/>
              <w:left w:w="100" w:type="dxa"/>
              <w:bottom w:w="100" w:type="dxa"/>
              <w:right w:w="100" w:type="dxa"/>
            </w:tcMar>
          </w:tcPr>
          <w:p w14:paraId="4F262899"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ICE</m:t>
                    </m:r>
                  </m:sub>
                </m:sSub>
                <m:r>
                  <w:rPr>
                    <w:rFonts w:ascii="Arial" w:eastAsia="Arial" w:hAnsi="Arial" w:cs="Arial"/>
                    <w:sz w:val="18"/>
                    <w:szCs w:val="18"/>
                  </w:rPr>
                  <m:t>|</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UE</m:t>
                    </m:r>
                  </m:sub>
                </m:sSub>
                <m:r>
                  <w:rPr>
                    <w:rFonts w:ascii="Arial" w:eastAsia="Arial" w:hAnsi="Arial" w:cs="Arial"/>
                    <w:sz w:val="18"/>
                    <w:szCs w:val="18"/>
                  </w:rPr>
                  <m:t xml:space="preserve">) </m:t>
                </m:r>
              </m:oMath>
            </m:oMathPara>
          </w:p>
        </w:tc>
        <w:tc>
          <w:tcPr>
            <w:tcW w:w="6661" w:type="dxa"/>
            <w:shd w:val="clear" w:color="auto" w:fill="auto"/>
            <w:tcMar>
              <w:top w:w="100" w:type="dxa"/>
              <w:left w:w="100" w:type="dxa"/>
              <w:bottom w:w="100" w:type="dxa"/>
              <w:right w:w="100" w:type="dxa"/>
            </w:tcMar>
          </w:tcPr>
          <w:p w14:paraId="05F06035" w14:textId="77777777" w:rsidR="00AD3DB7" w:rsidRDefault="00A14C7E">
            <w:pPr>
              <w:spacing w:after="0" w:line="240" w:lineRule="auto"/>
              <w:rPr>
                <w:rFonts w:ascii="Arial" w:eastAsia="Arial" w:hAnsi="Arial" w:cs="Arial"/>
                <w:sz w:val="18"/>
                <w:szCs w:val="18"/>
              </w:rPr>
            </w:pPr>
            <w:r>
              <w:rPr>
                <w:rFonts w:ascii="Arial" w:eastAsia="Arial" w:hAnsi="Arial" w:cs="Arial"/>
                <w:sz w:val="18"/>
                <w:szCs w:val="18"/>
              </w:rPr>
              <w:t>Probability that the monitor in the ICE fails to detect the FE (missed detection), given that the UE is violating its bounds</w:t>
            </w:r>
          </w:p>
        </w:tc>
      </w:tr>
      <w:tr w:rsidR="00AD3DB7" w14:paraId="39B8EC65" w14:textId="77777777" w:rsidTr="00586127">
        <w:trPr>
          <w:trHeight w:val="309"/>
          <w:jc w:val="center"/>
        </w:trPr>
        <w:tc>
          <w:tcPr>
            <w:tcW w:w="0" w:type="auto"/>
            <w:shd w:val="clear" w:color="auto" w:fill="auto"/>
            <w:tcMar>
              <w:top w:w="100" w:type="dxa"/>
              <w:left w:w="100" w:type="dxa"/>
              <w:bottom w:w="100" w:type="dxa"/>
              <w:right w:w="100" w:type="dxa"/>
            </w:tcMar>
          </w:tcPr>
          <w:p w14:paraId="45564C2E"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FE</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ICE</m:t>
                    </m:r>
                  </m:sub>
                </m:sSub>
                <m:r>
                  <w:rPr>
                    <w:rFonts w:ascii="Arial" w:eastAsia="Arial" w:hAnsi="Arial" w:cs="Arial"/>
                    <w:sz w:val="18"/>
                    <w:szCs w:val="18"/>
                  </w:rPr>
                  <m:t>)</m:t>
                </m:r>
              </m:oMath>
            </m:oMathPara>
          </w:p>
        </w:tc>
        <w:tc>
          <w:tcPr>
            <w:tcW w:w="6661" w:type="dxa"/>
            <w:shd w:val="clear" w:color="auto" w:fill="auto"/>
            <w:tcMar>
              <w:top w:w="100" w:type="dxa"/>
              <w:left w:w="100" w:type="dxa"/>
              <w:bottom w:w="100" w:type="dxa"/>
              <w:right w:w="100" w:type="dxa"/>
            </w:tcMar>
          </w:tcPr>
          <w:p w14:paraId="1AB55635" w14:textId="77777777" w:rsidR="00AD3DB7" w:rsidRDefault="00A14C7E">
            <w:pPr>
              <w:spacing w:after="0" w:line="240" w:lineRule="auto"/>
              <w:rPr>
                <w:rFonts w:ascii="Arial" w:eastAsia="Arial" w:hAnsi="Arial" w:cs="Arial"/>
                <w:sz w:val="18"/>
                <w:szCs w:val="18"/>
              </w:rPr>
            </w:pPr>
            <w:r>
              <w:rPr>
                <w:rFonts w:ascii="Arial" w:eastAsia="Arial" w:hAnsi="Arial" w:cs="Arial"/>
                <w:sz w:val="18"/>
                <w:szCs w:val="18"/>
              </w:rPr>
              <w:t>Probability that the integrity system fails to meet its bounds (HMI), given a missed detection at the ICE</w:t>
            </w:r>
          </w:p>
        </w:tc>
      </w:tr>
    </w:tbl>
    <w:p w14:paraId="0651C0ED" w14:textId="77777777" w:rsidR="00AD3DB7" w:rsidRDefault="00A14C7E">
      <w:pPr>
        <w:spacing w:before="200"/>
        <w:jc w:val="center"/>
        <w:rPr>
          <w:rFonts w:ascii="Arial" w:eastAsia="Arial" w:hAnsi="Arial" w:cs="Arial"/>
          <w:sz w:val="18"/>
          <w:szCs w:val="18"/>
        </w:rPr>
      </w:pPr>
      <w:r>
        <w:rPr>
          <w:rFonts w:ascii="Arial" w:eastAsia="Arial" w:hAnsi="Arial" w:cs="Arial"/>
          <w:b/>
          <w:sz w:val="18"/>
          <w:szCs w:val="18"/>
        </w:rPr>
        <w:t>Table 2. Description of positioning integrity probabilities</w:t>
      </w:r>
    </w:p>
    <w:p w14:paraId="0962FC99" w14:textId="77777777" w:rsidR="00AD3DB7" w:rsidRDefault="00AD3DB7">
      <w:pPr>
        <w:spacing w:before="200" w:after="0"/>
      </w:pPr>
    </w:p>
    <w:p w14:paraId="35812B69" w14:textId="461AADDF" w:rsidR="00AD3DB7" w:rsidRDefault="00A14C7E">
      <w:r>
        <w:t>The governing equation for integrity</w:t>
      </w:r>
      <w:r w:rsidR="00045AD6">
        <w:t xml:space="preserve"> [</w:t>
      </w:r>
      <w:r w:rsidR="00366CFE">
        <w:t>5</w:t>
      </w:r>
      <w:r w:rsidR="00045AD6">
        <w:t>]</w:t>
      </w:r>
      <w:r>
        <w:t xml:space="preserve"> is that the sum of all the integrity risks must be less than the TIR. The integrity risk can be considered as a probability of impact to integrity in the Nominal State plus the sum of the probability of impacts of each of the feared events: </w:t>
      </w:r>
    </w:p>
    <w:p w14:paraId="376B2CF8" w14:textId="77777777" w:rsidR="00AD3DB7" w:rsidRDefault="00A14C7E">
      <w:pPr>
        <w:spacing w:after="0"/>
        <w:jc w:val="center"/>
      </w:pPr>
      <m:oMathPara>
        <m:oMath>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nom</m:t>
              </m:r>
            </m:sub>
          </m:sSub>
          <m:r>
            <w:rPr>
              <w:rFonts w:ascii="Cambria Math" w:hAnsi="Cambria Math"/>
            </w:rPr>
            <m:t xml:space="preserve">) + </m:t>
          </m:r>
          <m:nary>
            <m:naryPr>
              <m:chr m:val="∑"/>
              <m:ctrlPr>
                <w:rPr>
                  <w:rFonts w:ascii="Cambria Math" w:hAnsi="Cambria Math"/>
                </w:rPr>
              </m:ctrlPr>
            </m:naryPr>
            <m:sub>
              <m:r>
                <w:rPr>
                  <w:rFonts w:ascii="Cambria Math" w:hAnsi="Cambria Math"/>
                </w:rPr>
                <m:t>FE</m:t>
              </m:r>
            </m:sub>
            <m:sup/>
            <m:e>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FE</m:t>
                  </m:r>
                </m:sub>
              </m:sSub>
              <m:r>
                <w:rPr>
                  <w:rFonts w:ascii="Cambria Math" w:hAnsi="Cambria Math"/>
                </w:rPr>
                <m:t>)</m:t>
              </m:r>
            </m:e>
          </m:nary>
          <m:r>
            <w:rPr>
              <w:rFonts w:ascii="Cambria Math" w:hAnsi="Cambria Math"/>
            </w:rPr>
            <m:t>&lt; TIR</m:t>
          </m:r>
        </m:oMath>
      </m:oMathPara>
    </w:p>
    <w:p w14:paraId="25A8E70F" w14:textId="77777777" w:rsidR="00AD3DB7" w:rsidRDefault="00A14C7E">
      <w:pPr>
        <w:spacing w:before="120"/>
        <w:jc w:val="center"/>
      </w:pPr>
      <w:r>
        <w:rPr>
          <w:rFonts w:ascii="Arial" w:eastAsia="Arial" w:hAnsi="Arial" w:cs="Arial"/>
          <w:b/>
          <w:sz w:val="18"/>
          <w:szCs w:val="18"/>
        </w:rPr>
        <w:t>Equation 1. The positioning integrity inequality</w:t>
      </w:r>
    </w:p>
    <w:p w14:paraId="5BB4F06E" w14:textId="77777777" w:rsidR="00AD3DB7" w:rsidRDefault="00AD3DB7">
      <w:pPr>
        <w:spacing w:after="0"/>
      </w:pPr>
    </w:p>
    <w:p w14:paraId="47789ED3" w14:textId="77777777" w:rsidR="00AD3DB7" w:rsidRDefault="00A14C7E">
      <w:r>
        <w:t xml:space="preserve">Where </w:t>
      </w:r>
      <m:oMath>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nom</m:t>
            </m:r>
          </m:sub>
        </m:sSub>
      </m:oMath>
      <w:r>
        <w:t xml:space="preserve">) is the probability of impact in the Nominal State, and </w:t>
      </w:r>
      <m:oMath>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FE</m:t>
            </m:r>
          </m:sub>
        </m:sSub>
        <m:r>
          <w:rPr>
            <w:rFonts w:ascii="Cambria Math" w:hAnsi="Cambria Math"/>
          </w:rPr>
          <m:t>)</m:t>
        </m:r>
      </m:oMath>
      <w:r>
        <w:t xml:space="preserve"> is the Probability of Impact of a given Feared Event (FE). It is useful to decompose </w:t>
      </w:r>
      <m:oMath>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FE</m:t>
            </m:r>
          </m:sub>
        </m:sSub>
        <m:r>
          <w:rPr>
            <w:rFonts w:ascii="Cambria Math" w:hAnsi="Cambria Math"/>
          </w:rPr>
          <m:t>)</m:t>
        </m:r>
      </m:oMath>
      <w:r w:rsidR="00586127">
        <w:t xml:space="preserve"> </w:t>
      </w:r>
      <w:r>
        <w:t>into contributions from the various components of the integrity system as follows:</w:t>
      </w:r>
    </w:p>
    <w:p w14:paraId="7971EFF2" w14:textId="77777777" w:rsidR="00AD3DB7" w:rsidRDefault="00A14C7E">
      <w:pPr>
        <w:spacing w:after="0"/>
        <w:jc w:val="center"/>
      </w:pPr>
      <m:oMath>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nom</m:t>
            </m:r>
          </m:sub>
        </m:sSub>
        <m:r>
          <w:rPr>
            <w:rFonts w:ascii="Cambria Math" w:hAnsi="Cambria Math"/>
          </w:rPr>
          <m:t>) +</m:t>
        </m:r>
        <m:nary>
          <m:naryPr>
            <m:chr m:val="∑"/>
            <m:ctrlPr>
              <w:rPr>
                <w:rFonts w:ascii="Cambria Math" w:hAnsi="Cambria Math"/>
              </w:rPr>
            </m:ctrlPr>
          </m:naryPr>
          <m:sub>
            <m:r>
              <w:rPr>
                <w:rFonts w:ascii="Cambria Math" w:hAnsi="Cambria Math"/>
              </w:rPr>
              <m:t>F</m:t>
            </m:r>
            <m:sSub>
              <m:sSubPr>
                <m:ctrlPr>
                  <w:rPr>
                    <w:rFonts w:ascii="Cambria Math" w:hAnsi="Cambria Math"/>
                  </w:rPr>
                </m:ctrlPr>
              </m:sSubPr>
              <m:e>
                <m:r>
                  <w:rPr>
                    <w:rFonts w:ascii="Cambria Math" w:hAnsi="Cambria Math"/>
                  </w:rPr>
                  <m:t>E</m:t>
                </m:r>
              </m:e>
              <m:sub>
                <m:r>
                  <w:rPr>
                    <w:rFonts w:ascii="Cambria Math" w:hAnsi="Cambria Math"/>
                  </w:rPr>
                  <m:t>GCP</m:t>
                </m:r>
              </m:sub>
            </m:sSub>
          </m:sub>
          <m:sup/>
          <m:e>
            <m:r>
              <w:rPr>
                <w:rFonts w:ascii="Cambria Math" w:hAnsi="Cambria Math"/>
              </w:rPr>
              <m:t>P(FE)</m:t>
            </m:r>
          </m:e>
        </m:nary>
        <m:r>
          <w:rPr>
            <w:rFonts w:ascii="Cambria Math" w:hAnsi="Cambria Math"/>
          </w:rPr>
          <m:t>. P(</m:t>
        </m:r>
        <m:sSub>
          <m:sSubPr>
            <m:ctrlPr>
              <w:rPr>
                <w:rFonts w:ascii="Cambria Math" w:hAnsi="Cambria Math"/>
                <w:vertAlign w:val="subscript"/>
              </w:rPr>
            </m:ctrlPr>
          </m:sSubPr>
          <m:e>
            <m:r>
              <w:rPr>
                <w:rFonts w:ascii="Cambria Math" w:hAnsi="Cambria Math"/>
              </w:rPr>
              <m:t>MD</m:t>
            </m:r>
          </m:e>
          <m:sub>
            <m:r>
              <w:rPr>
                <w:rFonts w:ascii="Cambria Math" w:hAnsi="Cambria Math"/>
                <w:vertAlign w:val="subscript"/>
              </w:rPr>
              <m:t>GCP</m:t>
            </m:r>
          </m:sub>
        </m:sSub>
        <m:r>
          <w:rPr>
            <w:rFonts w:ascii="Cambria Math" w:hAnsi="Cambria Math"/>
          </w:rPr>
          <m:t>|FE) . P(</m:t>
        </m:r>
        <m:sSub>
          <m:sSubPr>
            <m:ctrlPr>
              <w:rPr>
                <w:rFonts w:ascii="Cambria Math" w:hAnsi="Cambria Math"/>
              </w:rPr>
            </m:ctrlPr>
          </m:sSubPr>
          <m:e>
            <m:r>
              <w:rPr>
                <w:rFonts w:ascii="Cambria Math" w:hAnsi="Cambria Math"/>
              </w:rPr>
              <m:t>I</m:t>
            </m:r>
          </m:e>
          <m:sub>
            <m:r>
              <w:rPr>
                <w:rFonts w:ascii="Cambria Math" w:hAnsi="Cambria Math"/>
              </w:rPr>
              <m:t>GCP</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GCP</m:t>
            </m:r>
          </m:sub>
        </m:sSub>
        <m:r>
          <w:rPr>
            <w:rFonts w:ascii="Cambria Math" w:hAnsi="Cambria Math"/>
          </w:rPr>
          <m:t>) . P(M</m:t>
        </m:r>
        <m:sSub>
          <m:sSubPr>
            <m:ctrlPr>
              <w:rPr>
                <w:rFonts w:ascii="Cambria Math" w:hAnsi="Cambria Math"/>
              </w:rPr>
            </m:ctrlPr>
          </m:sSubPr>
          <m:e>
            <m:r>
              <w:rPr>
                <w:rFonts w:ascii="Cambria Math" w:hAnsi="Cambria Math"/>
              </w:rPr>
              <m:t>D</m:t>
            </m:r>
          </m:e>
          <m:sub>
            <m:r>
              <w:rPr>
                <w:rFonts w:ascii="Cambria Math" w:hAnsi="Cambria Math"/>
              </w:rPr>
              <m:t>ICE</m:t>
            </m:r>
          </m:sub>
        </m:sSub>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GCP</m:t>
            </m:r>
          </m:sub>
        </m:sSub>
        <m:r>
          <w:rPr>
            <w:rFonts w:ascii="Cambria Math" w:hAnsi="Cambria Math"/>
          </w:rPr>
          <m:t>) . P(</m:t>
        </m:r>
        <m:sSub>
          <m:sSubPr>
            <m:ctrlPr>
              <w:rPr>
                <w:rFonts w:ascii="Cambria Math" w:hAnsi="Cambria Math"/>
              </w:rPr>
            </m:ctrlPr>
          </m:sSubPr>
          <m:e>
            <m:r>
              <w:rPr>
                <w:rFonts w:ascii="Cambria Math" w:hAnsi="Cambria Math"/>
              </w:rPr>
              <m:t>I</m:t>
            </m:r>
          </m:e>
          <m:sub>
            <m:r>
              <w:rPr>
                <w:rFonts w:ascii="Cambria Math" w:hAnsi="Cambria Math"/>
              </w:rPr>
              <m:t>FE</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ICE</m:t>
            </m:r>
          </m:sub>
        </m:sSub>
        <m:r>
          <w:rPr>
            <w:rFonts w:ascii="Cambria Math" w:hAnsi="Cambria Math"/>
          </w:rPr>
          <m:t>)</m:t>
        </m:r>
      </m:oMath>
      <w:r>
        <w:t xml:space="preserve"> </w:t>
      </w:r>
    </w:p>
    <w:p w14:paraId="230F1B50" w14:textId="77777777" w:rsidR="00586127" w:rsidRDefault="00586127">
      <w:pPr>
        <w:spacing w:after="0"/>
        <w:jc w:val="center"/>
      </w:pPr>
    </w:p>
    <w:p w14:paraId="1597A468" w14:textId="77777777" w:rsidR="00AD3DB7" w:rsidRDefault="00A14C7E">
      <w:pPr>
        <w:spacing w:after="0"/>
        <w:ind w:firstLine="720"/>
        <w:jc w:val="center"/>
      </w:pPr>
      <m:oMath>
        <m:r>
          <w:rPr>
            <w:rFonts w:ascii="Cambria Math" w:hAnsi="Cambria Math"/>
          </w:rPr>
          <m:t>+</m:t>
        </m:r>
        <m:nary>
          <m:naryPr>
            <m:chr m:val="∑"/>
            <m:ctrlPr>
              <w:rPr>
                <w:rFonts w:ascii="Cambria Math" w:hAnsi="Cambria Math"/>
              </w:rPr>
            </m:ctrlPr>
          </m:naryPr>
          <m:sub>
            <m:r>
              <w:rPr>
                <w:rFonts w:ascii="Cambria Math" w:hAnsi="Cambria Math"/>
              </w:rPr>
              <m:t>F</m:t>
            </m:r>
            <m:sSub>
              <m:sSubPr>
                <m:ctrlPr>
                  <w:rPr>
                    <w:rFonts w:ascii="Cambria Math" w:hAnsi="Cambria Math"/>
                  </w:rPr>
                </m:ctrlPr>
              </m:sSubPr>
              <m:e>
                <m:r>
                  <w:rPr>
                    <w:rFonts w:ascii="Cambria Math" w:hAnsi="Cambria Math"/>
                  </w:rPr>
                  <m:t>E</m:t>
                </m:r>
              </m:e>
              <m:sub>
                <m:r>
                  <w:rPr>
                    <w:rFonts w:ascii="Cambria Math" w:hAnsi="Cambria Math"/>
                  </w:rPr>
                  <m:t>UE</m:t>
                </m:r>
              </m:sub>
            </m:sSub>
          </m:sub>
          <m:sup/>
          <m:e>
            <m:r>
              <w:rPr>
                <w:rFonts w:ascii="Cambria Math" w:hAnsi="Cambria Math"/>
              </w:rPr>
              <m:t>P(FE)</m:t>
            </m:r>
          </m:e>
        </m:nary>
        <m:r>
          <w:rPr>
            <w:rFonts w:ascii="Cambria Math" w:hAnsi="Cambria Math"/>
          </w:rPr>
          <m:t>. P(</m:t>
        </m:r>
        <m:sSub>
          <m:sSubPr>
            <m:ctrlPr>
              <w:rPr>
                <w:rFonts w:ascii="Cambria Math" w:hAnsi="Cambria Math"/>
                <w:vertAlign w:val="subscript"/>
              </w:rPr>
            </m:ctrlPr>
          </m:sSubPr>
          <m:e>
            <m:r>
              <w:rPr>
                <w:rFonts w:ascii="Cambria Math" w:hAnsi="Cambria Math"/>
              </w:rPr>
              <m:t>MD</m:t>
            </m:r>
          </m:e>
          <m:sub>
            <m:r>
              <w:rPr>
                <w:rFonts w:ascii="Cambria Math" w:hAnsi="Cambria Math"/>
                <w:vertAlign w:val="subscript"/>
              </w:rPr>
              <m:t>UE</m:t>
            </m:r>
          </m:sub>
        </m:sSub>
        <m:r>
          <w:rPr>
            <w:rFonts w:ascii="Cambria Math" w:hAnsi="Cambria Math"/>
          </w:rPr>
          <m:t>|FE) . P(</m:t>
        </m:r>
        <m:sSub>
          <m:sSubPr>
            <m:ctrlPr>
              <w:rPr>
                <w:rFonts w:ascii="Cambria Math" w:hAnsi="Cambria Math"/>
              </w:rPr>
            </m:ctrlPr>
          </m:sSubPr>
          <m:e>
            <m:r>
              <w:rPr>
                <w:rFonts w:ascii="Cambria Math" w:hAnsi="Cambria Math"/>
              </w:rPr>
              <m:t>I</m:t>
            </m:r>
          </m:e>
          <m:sub>
            <m:r>
              <w:rPr>
                <w:rFonts w:ascii="Cambria Math" w:hAnsi="Cambria Math"/>
              </w:rPr>
              <m:t>UE</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UE</m:t>
            </m:r>
          </m:sub>
        </m:sSub>
        <m:r>
          <w:rPr>
            <w:rFonts w:ascii="Cambria Math" w:hAnsi="Cambria Math"/>
          </w:rPr>
          <m:t>) . P(M</m:t>
        </m:r>
        <m:sSub>
          <m:sSubPr>
            <m:ctrlPr>
              <w:rPr>
                <w:rFonts w:ascii="Cambria Math" w:hAnsi="Cambria Math"/>
              </w:rPr>
            </m:ctrlPr>
          </m:sSubPr>
          <m:e>
            <m:r>
              <w:rPr>
                <w:rFonts w:ascii="Cambria Math" w:hAnsi="Cambria Math"/>
              </w:rPr>
              <m:t>D</m:t>
            </m:r>
          </m:e>
          <m:sub>
            <m:r>
              <w:rPr>
                <w:rFonts w:ascii="Cambria Math" w:hAnsi="Cambria Math"/>
              </w:rPr>
              <m:t>ICE</m:t>
            </m:r>
          </m:sub>
        </m:sSub>
        <m: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UE</m:t>
            </m:r>
          </m:sub>
        </m:sSub>
        <m:r>
          <w:rPr>
            <w:rFonts w:ascii="Cambria Math" w:hAnsi="Cambria Math"/>
          </w:rPr>
          <m:t>) . P(</m:t>
        </m:r>
        <m:sSub>
          <m:sSubPr>
            <m:ctrlPr>
              <w:rPr>
                <w:rFonts w:ascii="Cambria Math" w:hAnsi="Cambria Math"/>
              </w:rPr>
            </m:ctrlPr>
          </m:sSubPr>
          <m:e>
            <m:r>
              <w:rPr>
                <w:rFonts w:ascii="Cambria Math" w:hAnsi="Cambria Math"/>
              </w:rPr>
              <m:t>I</m:t>
            </m:r>
          </m:e>
          <m:sub>
            <m:r>
              <w:rPr>
                <w:rFonts w:ascii="Cambria Math" w:hAnsi="Cambria Math"/>
              </w:rPr>
              <m:t>FE</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ICE</m:t>
            </m:r>
          </m:sub>
        </m:sSub>
        <m:r>
          <w:rPr>
            <w:rFonts w:ascii="Cambria Math" w:hAnsi="Cambria Math"/>
          </w:rPr>
          <m:t>)</m:t>
        </m:r>
      </m:oMath>
      <w:r>
        <w:t xml:space="preserve"> &lt; TIR</w:t>
      </w:r>
    </w:p>
    <w:p w14:paraId="758AE32C" w14:textId="77777777" w:rsidR="00AD3DB7" w:rsidRDefault="00A14C7E" w:rsidP="00586127">
      <w:pPr>
        <w:spacing w:before="180"/>
        <w:jc w:val="center"/>
        <w:rPr>
          <w:rFonts w:ascii="Arial" w:eastAsia="Arial" w:hAnsi="Arial" w:cs="Arial"/>
          <w:b/>
          <w:sz w:val="18"/>
          <w:szCs w:val="18"/>
        </w:rPr>
      </w:pPr>
      <w:r>
        <w:rPr>
          <w:rFonts w:ascii="Arial" w:eastAsia="Arial" w:hAnsi="Arial" w:cs="Arial"/>
          <w:b/>
          <w:sz w:val="18"/>
          <w:szCs w:val="18"/>
        </w:rPr>
        <w:t>Equation 2. Decomposing the positioning integrity inequality</w:t>
      </w:r>
    </w:p>
    <w:p w14:paraId="6C3A146E" w14:textId="77777777" w:rsidR="00AD3DB7" w:rsidRDefault="00AD3DB7">
      <w:pPr>
        <w:spacing w:before="200" w:after="0"/>
        <w:jc w:val="center"/>
        <w:rPr>
          <w:rFonts w:ascii="Arial" w:eastAsia="Arial" w:hAnsi="Arial" w:cs="Arial"/>
          <w:b/>
          <w:sz w:val="18"/>
          <w:szCs w:val="18"/>
        </w:rPr>
      </w:pPr>
    </w:p>
    <w:p w14:paraId="0B2EAD23" w14:textId="77777777" w:rsidR="00AD3DB7" w:rsidRDefault="00A14C7E">
      <w:r>
        <w:t xml:space="preserve">Where </w:t>
      </w:r>
      <m:oMath>
        <m:r>
          <w:rPr>
            <w:rFonts w:ascii="Cambria Math" w:hAnsi="Cambria Math"/>
          </w:rPr>
          <m:t>F</m:t>
        </m:r>
        <m:sSub>
          <m:sSubPr>
            <m:ctrlPr>
              <w:rPr>
                <w:rFonts w:ascii="Cambria Math" w:hAnsi="Cambria Math"/>
              </w:rPr>
            </m:ctrlPr>
          </m:sSubPr>
          <m:e>
            <m:r>
              <w:rPr>
                <w:rFonts w:ascii="Cambria Math" w:hAnsi="Cambria Math"/>
              </w:rPr>
              <m:t>E</m:t>
            </m:r>
          </m:e>
          <m:sub>
            <m:r>
              <w:rPr>
                <w:rFonts w:ascii="Cambria Math" w:hAnsi="Cambria Math"/>
              </w:rPr>
              <m:t>GCP</m:t>
            </m:r>
          </m:sub>
        </m:sSub>
      </m:oMath>
      <w:r>
        <w:t xml:space="preserve"> are the FEs that can be monitored by the GCP, and </w:t>
      </w:r>
      <m:oMath>
        <m:r>
          <w:rPr>
            <w:rFonts w:ascii="Cambria Math" w:hAnsi="Cambria Math"/>
          </w:rPr>
          <m:t>F</m:t>
        </m:r>
        <m:sSub>
          <m:sSubPr>
            <m:ctrlPr>
              <w:rPr>
                <w:rFonts w:ascii="Cambria Math" w:hAnsi="Cambria Math"/>
              </w:rPr>
            </m:ctrlPr>
          </m:sSubPr>
          <m:e>
            <m:r>
              <w:rPr>
                <w:rFonts w:ascii="Cambria Math" w:hAnsi="Cambria Math"/>
              </w:rPr>
              <m:t>E</m:t>
            </m:r>
          </m:e>
          <m:sub>
            <m:r>
              <w:rPr>
                <w:rFonts w:ascii="Cambria Math" w:hAnsi="Cambria Math"/>
              </w:rPr>
              <m:t>UE</m:t>
            </m:r>
          </m:sub>
        </m:sSub>
      </m:oMath>
      <w:r>
        <w:t xml:space="preserve"> are the FEs that can be monitored by the UE. All FEs may additionally be monitored by the ICE itself. Note that LMF FEs (Table 1, Category 5) are not considered in this analysis as they are always up to the implementation to monitor and/or mitigate.</w:t>
      </w:r>
    </w:p>
    <w:p w14:paraId="18B4BDDB" w14:textId="77777777" w:rsidR="00AD3DB7" w:rsidRDefault="00A14C7E">
      <w:pPr>
        <w:jc w:val="center"/>
      </w:pPr>
      <w:r>
        <w:rPr>
          <w:noProof/>
        </w:rPr>
        <w:lastRenderedPageBreak/>
        <mc:AlternateContent>
          <mc:Choice Requires="wpg">
            <w:drawing>
              <wp:inline distT="114300" distB="114300" distL="114300" distR="114300" wp14:anchorId="28ABA21C" wp14:editId="29D5AB3E">
                <wp:extent cx="6082047" cy="1769182"/>
                <wp:effectExtent l="0" t="0" r="0" b="0"/>
                <wp:docPr id="2" name="Group 2"/>
                <wp:cNvGraphicFramePr/>
                <a:graphic xmlns:a="http://schemas.openxmlformats.org/drawingml/2006/main">
                  <a:graphicData uri="http://schemas.microsoft.com/office/word/2010/wordprocessingGroup">
                    <wpg:wgp>
                      <wpg:cNvGrpSpPr/>
                      <wpg:grpSpPr>
                        <a:xfrm>
                          <a:off x="0" y="0"/>
                          <a:ext cx="6082047" cy="1769182"/>
                          <a:chOff x="305775" y="98625"/>
                          <a:chExt cx="8627273" cy="2457868"/>
                        </a:xfrm>
                      </wpg:grpSpPr>
                      <wps:wsp>
                        <wps:cNvPr id="1" name="Text Box 1"/>
                        <wps:cNvSpPr txBox="1"/>
                        <wps:spPr>
                          <a:xfrm>
                            <a:off x="305775" y="869938"/>
                            <a:ext cx="922310" cy="673064"/>
                          </a:xfrm>
                          <a:prstGeom prst="rect">
                            <a:avLst/>
                          </a:prstGeom>
                          <a:solidFill>
                            <a:srgbClr val="F9CB9C"/>
                          </a:solidFill>
                          <a:ln w="9525" cap="flat" cmpd="sng">
                            <a:solidFill>
                              <a:srgbClr val="000000"/>
                            </a:solidFill>
                            <a:prstDash val="solid"/>
                            <a:round/>
                            <a:headEnd type="none" w="sm" len="sm"/>
                            <a:tailEnd type="none" w="sm" len="sm"/>
                          </a:ln>
                        </wps:spPr>
                        <wps:txbx>
                          <w:txbxContent>
                            <w:p w14:paraId="544579DE" w14:textId="77777777" w:rsidR="00116CE0" w:rsidRPr="00A14C7E" w:rsidRDefault="00116CE0">
                              <w:pPr>
                                <w:spacing w:after="0" w:line="240" w:lineRule="auto"/>
                                <w:jc w:val="left"/>
                                <w:textDirection w:val="btLr"/>
                              </w:pPr>
                              <w:r w:rsidRPr="00A14C7E">
                                <w:rPr>
                                  <w:rFonts w:ascii="Arial" w:eastAsia="Arial" w:hAnsi="Arial" w:cs="Arial"/>
                                  <w:color w:val="000000"/>
                                </w:rPr>
                                <w:t>Feared Event</w:t>
                              </w:r>
                            </w:p>
                          </w:txbxContent>
                        </wps:txbx>
                        <wps:bodyPr spcFirstLastPara="1" wrap="square" lIns="91425" tIns="91425" rIns="91425" bIns="91425" anchor="t" anchorCtr="0">
                          <a:spAutoFit/>
                        </wps:bodyPr>
                      </wps:wsp>
                      <wps:wsp>
                        <wps:cNvPr id="6" name="Text Box 6"/>
                        <wps:cNvSpPr txBox="1"/>
                        <wps:spPr>
                          <a:xfrm>
                            <a:off x="2094496" y="546039"/>
                            <a:ext cx="971850" cy="673064"/>
                          </a:xfrm>
                          <a:prstGeom prst="rect">
                            <a:avLst/>
                          </a:prstGeom>
                          <a:solidFill>
                            <a:srgbClr val="9FC5E8"/>
                          </a:solidFill>
                          <a:ln w="9525" cap="flat" cmpd="sng">
                            <a:solidFill>
                              <a:srgbClr val="000000"/>
                            </a:solidFill>
                            <a:prstDash val="solid"/>
                            <a:round/>
                            <a:headEnd type="none" w="sm" len="sm"/>
                            <a:tailEnd type="none" w="sm" len="sm"/>
                          </a:ln>
                        </wps:spPr>
                        <wps:txbx>
                          <w:txbxContent>
                            <w:p w14:paraId="12770E95" w14:textId="77777777" w:rsidR="00116CE0" w:rsidRPr="00A14C7E" w:rsidRDefault="00116CE0">
                              <w:pPr>
                                <w:spacing w:after="0" w:line="240" w:lineRule="auto"/>
                                <w:jc w:val="left"/>
                                <w:textDirection w:val="btLr"/>
                              </w:pPr>
                              <w:r w:rsidRPr="00A14C7E">
                                <w:rPr>
                                  <w:rFonts w:ascii="Arial" w:eastAsia="Arial" w:hAnsi="Arial" w:cs="Arial"/>
                                  <w:color w:val="000000"/>
                                </w:rPr>
                                <w:t>Monitors (GCP)</w:t>
                              </w:r>
                            </w:p>
                          </w:txbxContent>
                        </wps:txbx>
                        <wps:bodyPr spcFirstLastPara="1" wrap="square" lIns="91425" tIns="91425" rIns="91425" bIns="91425" anchor="t" anchorCtr="0">
                          <a:spAutoFit/>
                        </wps:bodyPr>
                      </wps:wsp>
                      <wps:wsp>
                        <wps:cNvPr id="7" name="Text Box 7"/>
                        <wps:cNvSpPr txBox="1"/>
                        <wps:spPr>
                          <a:xfrm>
                            <a:off x="4987500" y="869938"/>
                            <a:ext cx="971850" cy="673064"/>
                          </a:xfrm>
                          <a:prstGeom prst="rect">
                            <a:avLst/>
                          </a:prstGeom>
                          <a:solidFill>
                            <a:srgbClr val="B6D7A8"/>
                          </a:solidFill>
                          <a:ln w="9525" cap="flat" cmpd="sng">
                            <a:solidFill>
                              <a:srgbClr val="000000"/>
                            </a:solidFill>
                            <a:prstDash val="solid"/>
                            <a:round/>
                            <a:headEnd type="none" w="sm" len="sm"/>
                            <a:tailEnd type="none" w="sm" len="sm"/>
                          </a:ln>
                        </wps:spPr>
                        <wps:txbx>
                          <w:txbxContent>
                            <w:p w14:paraId="7FC61FD7" w14:textId="77777777" w:rsidR="00116CE0" w:rsidRPr="00A14C7E" w:rsidRDefault="00116CE0">
                              <w:pPr>
                                <w:spacing w:after="0" w:line="240" w:lineRule="auto"/>
                                <w:jc w:val="left"/>
                                <w:textDirection w:val="btLr"/>
                              </w:pPr>
                              <w:r w:rsidRPr="00A14C7E">
                                <w:rPr>
                                  <w:rFonts w:ascii="Arial" w:eastAsia="Arial" w:hAnsi="Arial" w:cs="Arial"/>
                                  <w:color w:val="000000"/>
                                </w:rPr>
                                <w:t>Monitors (ICE)</w:t>
                              </w:r>
                            </w:p>
                          </w:txbxContent>
                        </wps:txbx>
                        <wps:bodyPr spcFirstLastPara="1" wrap="square" lIns="91425" tIns="91425" rIns="91425" bIns="91425" anchor="t" anchorCtr="0">
                          <a:spAutoFit/>
                        </wps:bodyPr>
                      </wps:wsp>
                      <wps:wsp>
                        <wps:cNvPr id="8" name="Text Box 8"/>
                        <wps:cNvSpPr txBox="1"/>
                        <wps:spPr>
                          <a:xfrm>
                            <a:off x="6373731" y="869938"/>
                            <a:ext cx="971850" cy="673064"/>
                          </a:xfrm>
                          <a:prstGeom prst="rect">
                            <a:avLst/>
                          </a:prstGeom>
                          <a:solidFill>
                            <a:srgbClr val="B6D7A8"/>
                          </a:solidFill>
                          <a:ln w="9525" cap="flat" cmpd="sng">
                            <a:solidFill>
                              <a:srgbClr val="000000"/>
                            </a:solidFill>
                            <a:prstDash val="solid"/>
                            <a:round/>
                            <a:headEnd type="none" w="sm" len="sm"/>
                            <a:tailEnd type="none" w="sm" len="sm"/>
                          </a:ln>
                        </wps:spPr>
                        <wps:txbx>
                          <w:txbxContent>
                            <w:p w14:paraId="695E5669" w14:textId="77777777" w:rsidR="00116CE0" w:rsidRPr="00A14C7E" w:rsidRDefault="00116CE0">
                              <w:pPr>
                                <w:spacing w:after="0" w:line="240" w:lineRule="auto"/>
                                <w:jc w:val="left"/>
                                <w:textDirection w:val="btLr"/>
                              </w:pPr>
                              <w:r w:rsidRPr="00A14C7E">
                                <w:rPr>
                                  <w:rFonts w:ascii="Arial" w:eastAsia="Arial" w:hAnsi="Arial" w:cs="Arial"/>
                                  <w:color w:val="000000"/>
                                </w:rPr>
                                <w:t>Impacts</w:t>
                              </w:r>
                            </w:p>
                            <w:p w14:paraId="6325DFF8" w14:textId="77777777" w:rsidR="00116CE0" w:rsidRPr="00A14C7E" w:rsidRDefault="00116CE0">
                              <w:pPr>
                                <w:spacing w:after="0" w:line="240" w:lineRule="auto"/>
                                <w:jc w:val="left"/>
                                <w:textDirection w:val="btLr"/>
                              </w:pPr>
                              <w:r w:rsidRPr="00A14C7E">
                                <w:rPr>
                                  <w:rFonts w:ascii="Arial" w:eastAsia="Arial" w:hAnsi="Arial" w:cs="Arial"/>
                                  <w:color w:val="000000"/>
                                </w:rPr>
                                <w:t>(ICE)</w:t>
                              </w:r>
                            </w:p>
                          </w:txbxContent>
                        </wps:txbx>
                        <wps:bodyPr spcFirstLastPara="1" wrap="square" lIns="91425" tIns="91425" rIns="91425" bIns="91425" anchor="t" anchorCtr="0">
                          <a:spAutoFit/>
                        </wps:bodyPr>
                      </wps:wsp>
                      <wps:wsp>
                        <wps:cNvPr id="9" name="Text Box 9"/>
                        <wps:cNvSpPr txBox="1"/>
                        <wps:spPr>
                          <a:xfrm>
                            <a:off x="3480729" y="546039"/>
                            <a:ext cx="971850" cy="673064"/>
                          </a:xfrm>
                          <a:prstGeom prst="rect">
                            <a:avLst/>
                          </a:prstGeom>
                          <a:solidFill>
                            <a:srgbClr val="9FC5E8"/>
                          </a:solidFill>
                          <a:ln w="9525" cap="flat" cmpd="sng">
                            <a:solidFill>
                              <a:srgbClr val="000000"/>
                            </a:solidFill>
                            <a:prstDash val="solid"/>
                            <a:round/>
                            <a:headEnd type="none" w="sm" len="sm"/>
                            <a:tailEnd type="none" w="sm" len="sm"/>
                          </a:ln>
                        </wps:spPr>
                        <wps:txbx>
                          <w:txbxContent>
                            <w:p w14:paraId="1D0F383E" w14:textId="77777777" w:rsidR="00116CE0" w:rsidRPr="00A14C7E" w:rsidRDefault="00116CE0">
                              <w:pPr>
                                <w:spacing w:after="0" w:line="240" w:lineRule="auto"/>
                                <w:jc w:val="left"/>
                                <w:textDirection w:val="btLr"/>
                              </w:pPr>
                              <w:r w:rsidRPr="00A14C7E">
                                <w:rPr>
                                  <w:rFonts w:ascii="Arial" w:eastAsia="Arial" w:hAnsi="Arial" w:cs="Arial"/>
                                  <w:color w:val="000000"/>
                                </w:rPr>
                                <w:t>Impacts (GCP)</w:t>
                              </w:r>
                            </w:p>
                          </w:txbxContent>
                        </wps:txbx>
                        <wps:bodyPr spcFirstLastPara="1" wrap="square" lIns="91425" tIns="91425" rIns="91425" bIns="91425" anchor="t" anchorCtr="0">
                          <a:spAutoFit/>
                        </wps:bodyPr>
                      </wps:wsp>
                      <wps:wsp>
                        <wps:cNvPr id="10" name="Straight Arrow Connector 10"/>
                        <wps:cNvCnPr/>
                        <wps:spPr>
                          <a:xfrm rot="10800000" flipH="1">
                            <a:off x="1227375" y="853975"/>
                            <a:ext cx="867300" cy="324000"/>
                          </a:xfrm>
                          <a:prstGeom prst="straightConnector1">
                            <a:avLst/>
                          </a:prstGeom>
                          <a:noFill/>
                          <a:ln w="9525" cap="flat" cmpd="sng">
                            <a:solidFill>
                              <a:srgbClr val="000000"/>
                            </a:solidFill>
                            <a:prstDash val="solid"/>
                            <a:round/>
                            <a:headEnd type="none" w="med" len="med"/>
                            <a:tailEnd type="triangle" w="med" len="med"/>
                          </a:ln>
                        </wps:spPr>
                        <wps:bodyPr/>
                      </wps:wsp>
                      <wps:wsp>
                        <wps:cNvPr id="11" name="Straight Arrow Connector 11"/>
                        <wps:cNvCnPr/>
                        <wps:spPr>
                          <a:xfrm>
                            <a:off x="3066350" y="853975"/>
                            <a:ext cx="414600" cy="0"/>
                          </a:xfrm>
                          <a:prstGeom prst="straightConnector1">
                            <a:avLst/>
                          </a:prstGeom>
                          <a:noFill/>
                          <a:ln w="9525" cap="flat" cmpd="sng">
                            <a:solidFill>
                              <a:srgbClr val="000000"/>
                            </a:solidFill>
                            <a:prstDash val="solid"/>
                            <a:round/>
                            <a:headEnd type="none" w="med" len="med"/>
                            <a:tailEnd type="triangle" w="med" len="med"/>
                          </a:ln>
                        </wps:spPr>
                        <wps:bodyPr/>
                      </wps:wsp>
                      <wps:wsp>
                        <wps:cNvPr id="12" name="Straight Arrow Connector 12"/>
                        <wps:cNvCnPr/>
                        <wps:spPr>
                          <a:xfrm>
                            <a:off x="4452700" y="853975"/>
                            <a:ext cx="535200" cy="324000"/>
                          </a:xfrm>
                          <a:prstGeom prst="straightConnector1">
                            <a:avLst/>
                          </a:prstGeom>
                          <a:noFill/>
                          <a:ln w="9525" cap="flat" cmpd="sng">
                            <a:solidFill>
                              <a:srgbClr val="000000"/>
                            </a:solidFill>
                            <a:prstDash val="solid"/>
                            <a:round/>
                            <a:headEnd type="none" w="med" len="med"/>
                            <a:tailEnd type="triangle" w="med" len="med"/>
                          </a:ln>
                        </wps:spPr>
                        <wps:bodyPr/>
                      </wps:wsp>
                      <wps:wsp>
                        <wps:cNvPr id="13" name="Straight Arrow Connector 13"/>
                        <wps:cNvCnPr/>
                        <wps:spPr>
                          <a:xfrm>
                            <a:off x="5959600" y="1177975"/>
                            <a:ext cx="414600" cy="0"/>
                          </a:xfrm>
                          <a:prstGeom prst="straightConnector1">
                            <a:avLst/>
                          </a:prstGeom>
                          <a:noFill/>
                          <a:ln w="9525" cap="flat" cmpd="sng">
                            <a:solidFill>
                              <a:srgbClr val="000000"/>
                            </a:solidFill>
                            <a:prstDash val="solid"/>
                            <a:round/>
                            <a:headEnd type="none" w="med" len="med"/>
                            <a:tailEnd type="triangle" w="med" len="med"/>
                          </a:ln>
                        </wps:spPr>
                        <wps:bodyPr/>
                      </wps:wsp>
                      <wps:wsp>
                        <wps:cNvPr id="14" name="Straight Arrow Connector 14"/>
                        <wps:cNvCnPr/>
                        <wps:spPr>
                          <a:xfrm>
                            <a:off x="7345950" y="1177975"/>
                            <a:ext cx="332700" cy="0"/>
                          </a:xfrm>
                          <a:prstGeom prst="straightConnector1">
                            <a:avLst/>
                          </a:prstGeom>
                          <a:noFill/>
                          <a:ln w="9525" cap="flat" cmpd="sng">
                            <a:solidFill>
                              <a:srgbClr val="000000"/>
                            </a:solidFill>
                            <a:prstDash val="solid"/>
                            <a:round/>
                            <a:headEnd type="none" w="med" len="med"/>
                            <a:tailEnd type="triangle" w="med" len="med"/>
                          </a:ln>
                        </wps:spPr>
                        <wps:bodyPr/>
                      </wps:wsp>
                      <wps:wsp>
                        <wps:cNvPr id="15" name="Text Box 15"/>
                        <wps:cNvSpPr txBox="1"/>
                        <wps:spPr>
                          <a:xfrm>
                            <a:off x="7683770" y="853745"/>
                            <a:ext cx="1249278" cy="659833"/>
                          </a:xfrm>
                          <a:prstGeom prst="rect">
                            <a:avLst/>
                          </a:prstGeom>
                          <a:noFill/>
                          <a:ln>
                            <a:noFill/>
                          </a:ln>
                        </wps:spPr>
                        <wps:txbx>
                          <w:txbxContent>
                            <w:p w14:paraId="0C875E7A" w14:textId="77777777" w:rsidR="00116CE0" w:rsidRPr="00A14C7E" w:rsidRDefault="00116CE0">
                              <w:pPr>
                                <w:spacing w:after="0" w:line="240" w:lineRule="auto"/>
                                <w:jc w:val="left"/>
                                <w:textDirection w:val="btLr"/>
                              </w:pPr>
                              <w:r w:rsidRPr="00A14C7E">
                                <w:rPr>
                                  <w:rFonts w:ascii="Arial" w:eastAsia="Arial" w:hAnsi="Arial" w:cs="Arial"/>
                                  <w:color w:val="000000"/>
                                </w:rPr>
                                <w:t>Misleading Information</w:t>
                              </w:r>
                            </w:p>
                          </w:txbxContent>
                        </wps:txbx>
                        <wps:bodyPr spcFirstLastPara="1" wrap="square" lIns="91425" tIns="91425" rIns="91425" bIns="91425" anchor="t" anchorCtr="0">
                          <a:spAutoFit/>
                        </wps:bodyPr>
                      </wps:wsp>
                      <wps:wsp>
                        <wps:cNvPr id="16" name="Text Box 16"/>
                        <wps:cNvSpPr txBox="1"/>
                        <wps:spPr>
                          <a:xfrm>
                            <a:off x="2094610" y="1322799"/>
                            <a:ext cx="971850" cy="673064"/>
                          </a:xfrm>
                          <a:prstGeom prst="rect">
                            <a:avLst/>
                          </a:prstGeom>
                          <a:solidFill>
                            <a:srgbClr val="EA9999"/>
                          </a:solidFill>
                          <a:ln w="9525" cap="flat" cmpd="sng">
                            <a:solidFill>
                              <a:srgbClr val="000000"/>
                            </a:solidFill>
                            <a:prstDash val="solid"/>
                            <a:round/>
                            <a:headEnd type="none" w="sm" len="sm"/>
                            <a:tailEnd type="none" w="sm" len="sm"/>
                          </a:ln>
                        </wps:spPr>
                        <wps:txbx>
                          <w:txbxContent>
                            <w:p w14:paraId="75A87470" w14:textId="77777777" w:rsidR="00116CE0" w:rsidRPr="00A14C7E" w:rsidRDefault="00116CE0">
                              <w:pPr>
                                <w:spacing w:after="0" w:line="240" w:lineRule="auto"/>
                                <w:jc w:val="left"/>
                                <w:textDirection w:val="btLr"/>
                              </w:pPr>
                              <w:r w:rsidRPr="00A14C7E">
                                <w:rPr>
                                  <w:rFonts w:ascii="Arial" w:eastAsia="Arial" w:hAnsi="Arial" w:cs="Arial"/>
                                  <w:color w:val="000000"/>
                                </w:rPr>
                                <w:t>Monitors (UE)</w:t>
                              </w:r>
                            </w:p>
                          </w:txbxContent>
                        </wps:txbx>
                        <wps:bodyPr spcFirstLastPara="1" wrap="square" lIns="91425" tIns="91425" rIns="91425" bIns="91425" anchor="t" anchorCtr="0">
                          <a:spAutoFit/>
                        </wps:bodyPr>
                      </wps:wsp>
                      <wps:wsp>
                        <wps:cNvPr id="17" name="Text Box 17"/>
                        <wps:cNvSpPr txBox="1"/>
                        <wps:spPr>
                          <a:xfrm>
                            <a:off x="3480932" y="1322799"/>
                            <a:ext cx="970949" cy="673064"/>
                          </a:xfrm>
                          <a:prstGeom prst="rect">
                            <a:avLst/>
                          </a:prstGeom>
                          <a:solidFill>
                            <a:srgbClr val="EA9999"/>
                          </a:solidFill>
                          <a:ln w="9525" cap="flat" cmpd="sng">
                            <a:solidFill>
                              <a:srgbClr val="000000"/>
                            </a:solidFill>
                            <a:prstDash val="solid"/>
                            <a:round/>
                            <a:headEnd type="none" w="sm" len="sm"/>
                            <a:tailEnd type="none" w="sm" len="sm"/>
                          </a:ln>
                        </wps:spPr>
                        <wps:txbx>
                          <w:txbxContent>
                            <w:p w14:paraId="27A9A5D7" w14:textId="77777777" w:rsidR="00116CE0" w:rsidRPr="00A14C7E" w:rsidRDefault="00116CE0">
                              <w:pPr>
                                <w:spacing w:after="0" w:line="240" w:lineRule="auto"/>
                                <w:jc w:val="left"/>
                                <w:textDirection w:val="btLr"/>
                              </w:pPr>
                              <w:r w:rsidRPr="00A14C7E">
                                <w:rPr>
                                  <w:rFonts w:ascii="Arial" w:eastAsia="Arial" w:hAnsi="Arial" w:cs="Arial"/>
                                  <w:color w:val="000000"/>
                                </w:rPr>
                                <w:t>Impacts (UE)</w:t>
                              </w:r>
                            </w:p>
                          </w:txbxContent>
                        </wps:txbx>
                        <wps:bodyPr spcFirstLastPara="1" wrap="square" lIns="91425" tIns="91425" rIns="91425" bIns="91425" anchor="t" anchorCtr="0">
                          <a:spAutoFit/>
                        </wps:bodyPr>
                      </wps:wsp>
                      <wps:wsp>
                        <wps:cNvPr id="18" name="Straight Arrow Connector 18"/>
                        <wps:cNvCnPr/>
                        <wps:spPr>
                          <a:xfrm>
                            <a:off x="1227375" y="1177975"/>
                            <a:ext cx="867300" cy="453000"/>
                          </a:xfrm>
                          <a:prstGeom prst="straightConnector1">
                            <a:avLst/>
                          </a:prstGeom>
                          <a:noFill/>
                          <a:ln w="9525" cap="flat" cmpd="sng">
                            <a:solidFill>
                              <a:srgbClr val="000000"/>
                            </a:solidFill>
                            <a:prstDash val="solid"/>
                            <a:round/>
                            <a:headEnd type="none" w="med" len="med"/>
                            <a:tailEnd type="triangle" w="med" len="med"/>
                          </a:ln>
                        </wps:spPr>
                        <wps:bodyPr/>
                      </wps:wsp>
                      <wps:wsp>
                        <wps:cNvPr id="19" name="Straight Arrow Connector 19"/>
                        <wps:cNvCnPr/>
                        <wps:spPr>
                          <a:xfrm>
                            <a:off x="3066350" y="1630975"/>
                            <a:ext cx="414600" cy="0"/>
                          </a:xfrm>
                          <a:prstGeom prst="straightConnector1">
                            <a:avLst/>
                          </a:prstGeom>
                          <a:noFill/>
                          <a:ln w="9525" cap="flat" cmpd="sng">
                            <a:solidFill>
                              <a:srgbClr val="000000"/>
                            </a:solidFill>
                            <a:prstDash val="solid"/>
                            <a:round/>
                            <a:headEnd type="none" w="med" len="med"/>
                            <a:tailEnd type="triangle" w="med" len="med"/>
                          </a:ln>
                        </wps:spPr>
                        <wps:bodyPr/>
                      </wps:wsp>
                      <wps:wsp>
                        <wps:cNvPr id="20" name="Straight Arrow Connector 20"/>
                        <wps:cNvCnPr/>
                        <wps:spPr>
                          <a:xfrm rot="10800000" flipH="1">
                            <a:off x="4452700" y="1177975"/>
                            <a:ext cx="535200" cy="453000"/>
                          </a:xfrm>
                          <a:prstGeom prst="straightConnector1">
                            <a:avLst/>
                          </a:prstGeom>
                          <a:noFill/>
                          <a:ln w="9525" cap="flat" cmpd="sng">
                            <a:solidFill>
                              <a:srgbClr val="000000"/>
                            </a:solidFill>
                            <a:prstDash val="solid"/>
                            <a:round/>
                            <a:headEnd type="none" w="med" len="med"/>
                            <a:tailEnd type="triangle" w="med" len="med"/>
                          </a:ln>
                        </wps:spPr>
                        <wps:bodyPr/>
                      </wps:wsp>
                      <wps:wsp>
                        <wps:cNvPr id="21" name="Text Box 21"/>
                        <wps:cNvSpPr txBox="1"/>
                        <wps:spPr>
                          <a:xfrm>
                            <a:off x="2270846" y="98625"/>
                            <a:ext cx="2304040" cy="456930"/>
                          </a:xfrm>
                          <a:prstGeom prst="rect">
                            <a:avLst/>
                          </a:prstGeom>
                          <a:noFill/>
                          <a:ln>
                            <a:noFill/>
                          </a:ln>
                        </wps:spPr>
                        <wps:txbx>
                          <w:txbxContent>
                            <w:p w14:paraId="27C3BEFA" w14:textId="77777777" w:rsidR="00116CE0" w:rsidRPr="00A14C7E" w:rsidRDefault="00116CE0">
                              <w:pPr>
                                <w:spacing w:after="0" w:line="240" w:lineRule="auto"/>
                                <w:jc w:val="left"/>
                                <w:textDirection w:val="btLr"/>
                              </w:pPr>
                              <w:r w:rsidRPr="00A14C7E">
                                <w:rPr>
                                  <w:rFonts w:ascii="Arial" w:eastAsia="Arial" w:hAnsi="Arial" w:cs="Arial"/>
                                  <w:color w:val="000000"/>
                                </w:rPr>
                                <w:t>Monitored on Network</w:t>
                              </w:r>
                            </w:p>
                          </w:txbxContent>
                        </wps:txbx>
                        <wps:bodyPr spcFirstLastPara="1" wrap="square" lIns="91425" tIns="91425" rIns="91425" bIns="91425" anchor="t" anchorCtr="0">
                          <a:spAutoFit/>
                        </wps:bodyPr>
                      </wps:wsp>
                      <wps:wsp>
                        <wps:cNvPr id="22" name="Text Box 22"/>
                        <wps:cNvSpPr txBox="1"/>
                        <wps:spPr>
                          <a:xfrm>
                            <a:off x="2347055" y="2099563"/>
                            <a:ext cx="2005896" cy="456930"/>
                          </a:xfrm>
                          <a:prstGeom prst="rect">
                            <a:avLst/>
                          </a:prstGeom>
                          <a:noFill/>
                          <a:ln>
                            <a:noFill/>
                          </a:ln>
                        </wps:spPr>
                        <wps:txbx>
                          <w:txbxContent>
                            <w:p w14:paraId="70F31232" w14:textId="77777777" w:rsidR="00116CE0" w:rsidRPr="00A14C7E" w:rsidRDefault="00116CE0">
                              <w:pPr>
                                <w:spacing w:after="0" w:line="240" w:lineRule="auto"/>
                                <w:jc w:val="left"/>
                                <w:textDirection w:val="btLr"/>
                              </w:pPr>
                              <w:r w:rsidRPr="00A14C7E">
                                <w:rPr>
                                  <w:rFonts w:ascii="Arial" w:eastAsia="Arial" w:hAnsi="Arial" w:cs="Arial"/>
                                  <w:color w:val="000000"/>
                                </w:rPr>
                                <w:t>Monitored on UE</w:t>
                              </w:r>
                            </w:p>
                          </w:txbxContent>
                        </wps:txbx>
                        <wps:bodyPr spcFirstLastPara="1" wrap="square" lIns="91425" tIns="91425" rIns="91425" bIns="91425" anchor="t" anchorCtr="0">
                          <a:spAutoFit/>
                        </wps:bodyPr>
                      </wps:wsp>
                    </wpg:wgp>
                  </a:graphicData>
                </a:graphic>
              </wp:inline>
            </w:drawing>
          </mc:Choice>
          <mc:Fallback>
            <w:pict>
              <v:group w14:anchorId="28ABA21C" id="Group 2" o:spid="_x0000_s1026" style="width:478.9pt;height:139.3pt;mso-position-horizontal-relative:char;mso-position-vertical-relative:line" coordorigin="3057,986" coordsize="86272,24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">
                <v:shapetype id="_x0000_t202" coordsize="21600,21600" o:spt="202" path="m,l,21600r21600,l21600,xe">
                  <v:stroke joinstyle="miter"/>
                  <v:path gradientshapeok="t" o:connecttype="rect"/>
                </v:shapetype>
                <v:shape id="Text Box 1" o:spid="_x0000_s1027" type="#_x0000_t202" style="position:absolute;left:3057;top:8699;width:9223;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" fillcolor="#f9cb9c">
                  <v:stroke startarrowwidth="narrow" startarrowlength="short" endarrowwidth="narrow" endarrowlength="short" joinstyle="round"/>
                  <v:textbox style="mso-fit-shape-to-text:t" inset="2.53958mm,2.53958mm,2.53958mm,2.53958mm">
                    <w:txbxContent>
                      <w:p w14:paraId="544579DE" w14:textId="77777777" w:rsidR="00116CE0" w:rsidRPr="00A14C7E" w:rsidRDefault="00116CE0">
                        <w:pPr>
                          <w:spacing w:after="0" w:line="240" w:lineRule="auto"/>
                          <w:jc w:val="left"/>
                          <w:textDirection w:val="btLr"/>
                        </w:pPr>
                        <w:r w:rsidRPr="00A14C7E">
                          <w:rPr>
                            <w:rFonts w:ascii="Arial" w:eastAsia="Arial" w:hAnsi="Arial" w:cs="Arial"/>
                            <w:color w:val="000000"/>
                          </w:rPr>
                          <w:t>Feared Event</w:t>
                        </w:r>
                      </w:p>
                    </w:txbxContent>
                  </v:textbox>
                </v:shape>
                <v:shape id="Text Box 6" o:spid="_x0000_s1028" type="#_x0000_t202" style="position:absolute;left:20944;top:5460;width:9719;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" fillcolor="#9fc5e8">
                  <v:stroke startarrowwidth="narrow" startarrowlength="short" endarrowwidth="narrow" endarrowlength="short" joinstyle="round"/>
                  <v:textbox style="mso-fit-shape-to-text:t" inset="2.53958mm,2.53958mm,2.53958mm,2.53958mm">
                    <w:txbxContent>
                      <w:p w14:paraId="12770E95" w14:textId="77777777" w:rsidR="00116CE0" w:rsidRPr="00A14C7E" w:rsidRDefault="00116CE0">
                        <w:pPr>
                          <w:spacing w:after="0" w:line="240" w:lineRule="auto"/>
                          <w:jc w:val="left"/>
                          <w:textDirection w:val="btLr"/>
                        </w:pPr>
                        <w:r w:rsidRPr="00A14C7E">
                          <w:rPr>
                            <w:rFonts w:ascii="Arial" w:eastAsia="Arial" w:hAnsi="Arial" w:cs="Arial"/>
                            <w:color w:val="000000"/>
                          </w:rPr>
                          <w:t>Monitors (GCP)</w:t>
                        </w:r>
                      </w:p>
                    </w:txbxContent>
                  </v:textbox>
                </v:shape>
                <v:shape id="Text Box 7" o:spid="_x0000_s1029" type="#_x0000_t202" style="position:absolute;left:49875;top:8699;width:9718;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" fillcolor="#b6d7a8">
                  <v:stroke startarrowwidth="narrow" startarrowlength="short" endarrowwidth="narrow" endarrowlength="short" joinstyle="round"/>
                  <v:textbox style="mso-fit-shape-to-text:t" inset="2.53958mm,2.53958mm,2.53958mm,2.53958mm">
                    <w:txbxContent>
                      <w:p w14:paraId="7FC61FD7" w14:textId="77777777" w:rsidR="00116CE0" w:rsidRPr="00A14C7E" w:rsidRDefault="00116CE0">
                        <w:pPr>
                          <w:spacing w:after="0" w:line="240" w:lineRule="auto"/>
                          <w:jc w:val="left"/>
                          <w:textDirection w:val="btLr"/>
                        </w:pPr>
                        <w:r w:rsidRPr="00A14C7E">
                          <w:rPr>
                            <w:rFonts w:ascii="Arial" w:eastAsia="Arial" w:hAnsi="Arial" w:cs="Arial"/>
                            <w:color w:val="000000"/>
                          </w:rPr>
                          <w:t>Monitors (ICE)</w:t>
                        </w:r>
                      </w:p>
                    </w:txbxContent>
                  </v:textbox>
                </v:shape>
                <v:shape id="Text Box 8" o:spid="_x0000_s1030" type="#_x0000_t202" style="position:absolute;left:63737;top:8699;width:9718;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" fillcolor="#b6d7a8">
                  <v:stroke startarrowwidth="narrow" startarrowlength="short" endarrowwidth="narrow" endarrowlength="short" joinstyle="round"/>
                  <v:textbox style="mso-fit-shape-to-text:t" inset="2.53958mm,2.53958mm,2.53958mm,2.53958mm">
                    <w:txbxContent>
                      <w:p w14:paraId="695E5669" w14:textId="77777777" w:rsidR="00116CE0" w:rsidRPr="00A14C7E" w:rsidRDefault="00116CE0">
                        <w:pPr>
                          <w:spacing w:after="0" w:line="240" w:lineRule="auto"/>
                          <w:jc w:val="left"/>
                          <w:textDirection w:val="btLr"/>
                        </w:pPr>
                        <w:r w:rsidRPr="00A14C7E">
                          <w:rPr>
                            <w:rFonts w:ascii="Arial" w:eastAsia="Arial" w:hAnsi="Arial" w:cs="Arial"/>
                            <w:color w:val="000000"/>
                          </w:rPr>
                          <w:t>Impacts</w:t>
                        </w:r>
                      </w:p>
                      <w:p w14:paraId="6325DFF8" w14:textId="77777777" w:rsidR="00116CE0" w:rsidRPr="00A14C7E" w:rsidRDefault="00116CE0">
                        <w:pPr>
                          <w:spacing w:after="0" w:line="240" w:lineRule="auto"/>
                          <w:jc w:val="left"/>
                          <w:textDirection w:val="btLr"/>
                        </w:pPr>
                        <w:r w:rsidRPr="00A14C7E">
                          <w:rPr>
                            <w:rFonts w:ascii="Arial" w:eastAsia="Arial" w:hAnsi="Arial" w:cs="Arial"/>
                            <w:color w:val="000000"/>
                          </w:rPr>
                          <w:t>(ICE)</w:t>
                        </w:r>
                      </w:p>
                    </w:txbxContent>
                  </v:textbox>
                </v:shape>
                <v:shape id="Text Box 9" o:spid="_x0000_s1031" type="#_x0000_t202" style="position:absolute;left:34807;top:5460;width:9718;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" fillcolor="#9fc5e8">
                  <v:stroke startarrowwidth="narrow" startarrowlength="short" endarrowwidth="narrow" endarrowlength="short" joinstyle="round"/>
                  <v:textbox style="mso-fit-shape-to-text:t" inset="2.53958mm,2.53958mm,2.53958mm,2.53958mm">
                    <w:txbxContent>
                      <w:p w14:paraId="1D0F383E" w14:textId="77777777" w:rsidR="00116CE0" w:rsidRPr="00A14C7E" w:rsidRDefault="00116CE0">
                        <w:pPr>
                          <w:spacing w:after="0" w:line="240" w:lineRule="auto"/>
                          <w:jc w:val="left"/>
                          <w:textDirection w:val="btLr"/>
                        </w:pPr>
                        <w:r w:rsidRPr="00A14C7E">
                          <w:rPr>
                            <w:rFonts w:ascii="Arial" w:eastAsia="Arial" w:hAnsi="Arial" w:cs="Arial"/>
                            <w:color w:val="000000"/>
                          </w:rPr>
                          <w:t>Impacts (GCP)</w:t>
                        </w:r>
                      </w:p>
                    </w:txbxContent>
                  </v:textbox>
                </v:shape>
                <v:shapetype id="_x0000_t32" coordsize="21600,21600" o:spt="32" o:oned="t" path="m,l21600,21600e" filled="f">
                  <v:path arrowok="t" fillok="f" o:connecttype="none"/>
                  <o:lock v:ext="edit" shapetype="t"/>
                </v:shapetype>
                <v:shape id="Straight Arrow Connector 10" o:spid="_x0000_s1032" type="#_x0000_t32" style="position:absolute;left:12273;top:8539;width:8673;height:3240;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">
                  <v:stroke endarrow="block"/>
                </v:shape>
                <v:shape id="Straight Arrow Connector 11" o:spid="_x0000_s1033" type="#_x0000_t32" style="position:absolute;left:30663;top:8539;width:4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shape id="Straight Arrow Connector 12" o:spid="_x0000_s1034" type="#_x0000_t32" style="position:absolute;left:44527;top:8539;width:5352;height:324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Straight Arrow Connector 13" o:spid="_x0000_s1035" type="#_x0000_t32" style="position:absolute;left:59596;top:11779;width:4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Straight Arrow Connector 14" o:spid="_x0000_s1036" type="#_x0000_t32" style="position:absolute;left:73459;top:11779;width:33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u56wgAAANsAAAAPAAAAZHJzL2Rvd25yZXYueG1sRE9Ni8Iw&#10;EL0L/ocwgjdNXUT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CgOu56wgAAANsAAAAPAAAA&#10;AAAAAAAAAAAAAAcCAABkcnMvZG93bnJldi54bWxQSwUGAAAAAAMAAwC3AAAA9gIAAAAA&#10;">
                  <v:stroke endarrow="block"/>
                </v:shape>
                <v:shape id="Text Box 15" o:spid="_x0000_s1037" type="#_x0000_t202" style="position:absolute;left:76837;top:8537;width:12493;height:6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" filled="f" stroked="f">
                  <v:textbox style="mso-fit-shape-to-text:t" inset="2.53958mm,2.53958mm,2.53958mm,2.53958mm">
                    <w:txbxContent>
                      <w:p w14:paraId="0C875E7A" w14:textId="77777777" w:rsidR="00116CE0" w:rsidRPr="00A14C7E" w:rsidRDefault="00116CE0">
                        <w:pPr>
                          <w:spacing w:after="0" w:line="240" w:lineRule="auto"/>
                          <w:jc w:val="left"/>
                          <w:textDirection w:val="btLr"/>
                        </w:pPr>
                        <w:r w:rsidRPr="00A14C7E">
                          <w:rPr>
                            <w:rFonts w:ascii="Arial" w:eastAsia="Arial" w:hAnsi="Arial" w:cs="Arial"/>
                            <w:color w:val="000000"/>
                          </w:rPr>
                          <w:t>Misleading Information</w:t>
                        </w:r>
                      </w:p>
                    </w:txbxContent>
                  </v:textbox>
                </v:shape>
                <v:shape id="Text Box 16" o:spid="_x0000_s1038" type="#_x0000_t202" style="position:absolute;left:20946;top:13227;width:9718;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" fillcolor="#ea9999">
                  <v:stroke startarrowwidth="narrow" startarrowlength="short" endarrowwidth="narrow" endarrowlength="short" joinstyle="round"/>
                  <v:textbox style="mso-fit-shape-to-text:t" inset="2.53958mm,2.53958mm,2.53958mm,2.53958mm">
                    <w:txbxContent>
                      <w:p w14:paraId="75A87470" w14:textId="77777777" w:rsidR="00116CE0" w:rsidRPr="00A14C7E" w:rsidRDefault="00116CE0">
                        <w:pPr>
                          <w:spacing w:after="0" w:line="240" w:lineRule="auto"/>
                          <w:jc w:val="left"/>
                          <w:textDirection w:val="btLr"/>
                        </w:pPr>
                        <w:r w:rsidRPr="00A14C7E">
                          <w:rPr>
                            <w:rFonts w:ascii="Arial" w:eastAsia="Arial" w:hAnsi="Arial" w:cs="Arial"/>
                            <w:color w:val="000000"/>
                          </w:rPr>
                          <w:t>Monitors (UE)</w:t>
                        </w:r>
                      </w:p>
                    </w:txbxContent>
                  </v:textbox>
                </v:shape>
                <v:shape id="Text Box 17" o:spid="_x0000_s1039" type="#_x0000_t202" style="position:absolute;left:34809;top:13227;width:9709;height:6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" fillcolor="#ea9999">
                  <v:stroke startarrowwidth="narrow" startarrowlength="short" endarrowwidth="narrow" endarrowlength="short" joinstyle="round"/>
                  <v:textbox style="mso-fit-shape-to-text:t" inset="2.53958mm,2.53958mm,2.53958mm,2.53958mm">
                    <w:txbxContent>
                      <w:p w14:paraId="27A9A5D7" w14:textId="77777777" w:rsidR="00116CE0" w:rsidRPr="00A14C7E" w:rsidRDefault="00116CE0">
                        <w:pPr>
                          <w:spacing w:after="0" w:line="240" w:lineRule="auto"/>
                          <w:jc w:val="left"/>
                          <w:textDirection w:val="btLr"/>
                        </w:pPr>
                        <w:r w:rsidRPr="00A14C7E">
                          <w:rPr>
                            <w:rFonts w:ascii="Arial" w:eastAsia="Arial" w:hAnsi="Arial" w:cs="Arial"/>
                            <w:color w:val="000000"/>
                          </w:rPr>
                          <w:t>Impacts (UE)</w:t>
                        </w:r>
                      </w:p>
                    </w:txbxContent>
                  </v:textbox>
                </v:shape>
                <v:shape id="Straight Arrow Connector 18" o:spid="_x0000_s1040" type="#_x0000_t32" style="position:absolute;left:12273;top:11779;width:8673;height:45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Straight Arrow Connector 19" o:spid="_x0000_s1041" type="#_x0000_t32" style="position:absolute;left:30663;top:16309;width:41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Straight Arrow Connector 20" o:spid="_x0000_s1042" type="#_x0000_t32" style="position:absolute;left:44527;top:11779;width:5352;height:4530;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">
                  <v:stroke endarrow="block"/>
                </v:shape>
                <v:shape id="Text Box 21" o:spid="_x0000_s1043" type="#_x0000_t202" style="position:absolute;left:22708;top:986;width:23040;height:4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" filled="f" stroked="f">
                  <v:textbox style="mso-fit-shape-to-text:t" inset="2.53958mm,2.53958mm,2.53958mm,2.53958mm">
                    <w:txbxContent>
                      <w:p w14:paraId="27C3BEFA" w14:textId="77777777" w:rsidR="00116CE0" w:rsidRPr="00A14C7E" w:rsidRDefault="00116CE0">
                        <w:pPr>
                          <w:spacing w:after="0" w:line="240" w:lineRule="auto"/>
                          <w:jc w:val="left"/>
                          <w:textDirection w:val="btLr"/>
                        </w:pPr>
                        <w:r w:rsidRPr="00A14C7E">
                          <w:rPr>
                            <w:rFonts w:ascii="Arial" w:eastAsia="Arial" w:hAnsi="Arial" w:cs="Arial"/>
                            <w:color w:val="000000"/>
                          </w:rPr>
                          <w:t>Monitored on Network</w:t>
                        </w:r>
                      </w:p>
                    </w:txbxContent>
                  </v:textbox>
                </v:shape>
                <v:shape id="Text Box 22" o:spid="_x0000_s1044" type="#_x0000_t202" style="position:absolute;left:23470;top:20995;width:20059;height:4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" filled="f" stroked="f">
                  <v:textbox style="mso-fit-shape-to-text:t" inset="2.53958mm,2.53958mm,2.53958mm,2.53958mm">
                    <w:txbxContent>
                      <w:p w14:paraId="70F31232" w14:textId="77777777" w:rsidR="00116CE0" w:rsidRPr="00A14C7E" w:rsidRDefault="00116CE0">
                        <w:pPr>
                          <w:spacing w:after="0" w:line="240" w:lineRule="auto"/>
                          <w:jc w:val="left"/>
                          <w:textDirection w:val="btLr"/>
                        </w:pPr>
                        <w:r w:rsidRPr="00A14C7E">
                          <w:rPr>
                            <w:rFonts w:ascii="Arial" w:eastAsia="Arial" w:hAnsi="Arial" w:cs="Arial"/>
                            <w:color w:val="000000"/>
                          </w:rPr>
                          <w:t>Monitored on UE</w:t>
                        </w:r>
                      </w:p>
                    </w:txbxContent>
                  </v:textbox>
                </v:shape>
                <w10:anchorlock/>
              </v:group>
            </w:pict>
          </mc:Fallback>
        </mc:AlternateContent>
      </w:r>
    </w:p>
    <w:p w14:paraId="68E43F7E" w14:textId="77777777" w:rsidR="00AD3DB7" w:rsidRDefault="00A14C7E">
      <w:pPr>
        <w:spacing w:before="60"/>
        <w:jc w:val="center"/>
      </w:pPr>
      <w:r>
        <w:rPr>
          <w:rFonts w:ascii="Arial" w:eastAsia="Arial" w:hAnsi="Arial" w:cs="Arial"/>
          <w:b/>
          <w:sz w:val="18"/>
          <w:szCs w:val="18"/>
        </w:rPr>
        <w:t>Figure 4. Illustrating the positioning integrity inequality relative to the system component</w:t>
      </w:r>
      <w:r w:rsidR="00586127">
        <w:rPr>
          <w:rFonts w:ascii="Arial" w:eastAsia="Arial" w:hAnsi="Arial" w:cs="Arial"/>
          <w:b/>
          <w:sz w:val="18"/>
          <w:szCs w:val="18"/>
        </w:rPr>
        <w:t>s</w:t>
      </w:r>
    </w:p>
    <w:p w14:paraId="1764A2D0" w14:textId="77777777" w:rsidR="00AD3DB7" w:rsidRDefault="00AD3DB7">
      <w:pPr>
        <w:spacing w:after="0"/>
      </w:pPr>
    </w:p>
    <w:p w14:paraId="0AC6B778" w14:textId="77777777" w:rsidR="00AD3DB7" w:rsidRDefault="00A14C7E">
      <w:proofErr w:type="gramStart"/>
      <w:r>
        <w:t>In order for</w:t>
      </w:r>
      <w:proofErr w:type="gramEnd"/>
      <w:r>
        <w:t xml:space="preserve"> there to be an impact, the FE must first occur, with associated probability </w:t>
      </w:r>
      <m:oMath>
        <m:r>
          <w:rPr>
            <w:rFonts w:ascii="Cambria Math" w:hAnsi="Cambria Math"/>
          </w:rPr>
          <m:t>P(FE)</m:t>
        </m:r>
      </m:oMath>
      <w:r>
        <w:t>. Then the FE must be missed by the monitors checking for that FE. The monitors may be implemented by the GCP, the ICE and/or UE.</w:t>
      </w:r>
    </w:p>
    <w:p w14:paraId="04792906" w14:textId="77777777" w:rsidR="00AD3DB7" w:rsidRDefault="00A14C7E">
      <w:r>
        <w:t xml:space="preserve">For each monitor there is a corresponding probability of Missed Detection (MD) given the presence of a specific FE, </w:t>
      </w:r>
      <m:oMath>
        <m:r>
          <w:rPr>
            <w:rFonts w:ascii="Cambria Math" w:hAnsi="Cambria Math"/>
          </w:rPr>
          <m:t>P(MD|FE)</m:t>
        </m:r>
      </m:oMath>
      <w:r>
        <w:t xml:space="preserve">, as well as the probability that if there is an MD that this will result in an impact to the integrity bounds. The Probability of Impact is denoted as </w:t>
      </w:r>
      <m:oMath>
        <m:r>
          <w:rPr>
            <w:rFonts w:ascii="Cambria Math" w:hAnsi="Cambria Math"/>
          </w:rPr>
          <m:t>P(I|MD).</m:t>
        </m:r>
      </m:oMath>
      <w:r w:rsidR="00586127">
        <w:t xml:space="preserve"> </w:t>
      </w:r>
      <w:r>
        <w:t xml:space="preserve">This additional impact term is useful as, for example, a FE that has a very small magnitude may be difficult to monitor but may also have a lower chance of causing an impact. In </w:t>
      </w:r>
      <w:r w:rsidR="00586127">
        <w:t>general,</w:t>
      </w:r>
      <w:r>
        <w:t xml:space="preserve"> the constraint in Equation 2 should be maintained for any FE magnitude.</w:t>
      </w:r>
    </w:p>
    <w:p w14:paraId="37278806" w14:textId="77777777" w:rsidR="00AD3DB7" w:rsidRDefault="00A14C7E">
      <w:pPr>
        <w:rPr>
          <w:b/>
          <w:color w:val="FF0000"/>
        </w:rPr>
      </w:pPr>
      <w:r>
        <w:t xml:space="preserve">Note that the final term </w:t>
      </w:r>
      <m:oMath>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FE</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ICE</m:t>
            </m:r>
          </m:sub>
        </m:sSub>
        <m:r>
          <w:rPr>
            <w:rFonts w:ascii="Cambria Math" w:hAnsi="Cambria Math"/>
          </w:rPr>
          <m:t>)</m:t>
        </m:r>
      </m:oMath>
      <w:r>
        <w:t xml:space="preserve"> denotes the probability of an impact on positioning integrity, </w:t>
      </w:r>
      <w:proofErr w:type="gramStart"/>
      <w:r>
        <w:t>i.e.</w:t>
      </w:r>
      <w:proofErr w:type="gramEnd"/>
      <w:r>
        <w:t xml:space="preserve"> an integrity event / Hazardously Misleading Information (HMI). However, the intermediate term </w:t>
      </w:r>
      <m:oMath>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GCP</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GCP</m:t>
            </m:r>
          </m:sub>
        </m:sSub>
        <m:r>
          <w:rPr>
            <w:rFonts w:ascii="Cambria Math" w:hAnsi="Cambria Math"/>
          </w:rPr>
          <m:t>)</m:t>
        </m:r>
      </m:oMath>
      <w:r>
        <w:t xml:space="preserve"> denotes the probability of an impact on the integrity assistance data provided by the GCP, </w:t>
      </w:r>
      <w:proofErr w:type="gramStart"/>
      <w:r>
        <w:t>i.e.</w:t>
      </w:r>
      <w:proofErr w:type="gramEnd"/>
      <w:r>
        <w:t xml:space="preserve"> an assistance data parameter is outside of its specified bounds.</w:t>
      </w:r>
    </w:p>
    <w:p w14:paraId="029A148B" w14:textId="77777777" w:rsidR="00AD3DB7" w:rsidRDefault="00AD3DB7">
      <w:pPr>
        <w:rPr>
          <w:b/>
          <w:color w:val="FF0000"/>
        </w:rPr>
      </w:pPr>
    </w:p>
    <w:p w14:paraId="6C12BB1C" w14:textId="77777777" w:rsidR="00AD3DB7" w:rsidRDefault="00A14C7E">
      <w:pPr>
        <w:pStyle w:val="Heading2"/>
      </w:pPr>
      <w:bookmarkStart w:id="8" w:name="_heading=h.vykvgkg4uc00" w:colFirst="0" w:colLast="0"/>
      <w:bookmarkEnd w:id="8"/>
      <w:r>
        <w:t>2.6</w:t>
      </w:r>
      <w:r>
        <w:tab/>
        <w:t>Interoperability Considerations between the ICE and the GCP/UE</w:t>
      </w:r>
    </w:p>
    <w:p w14:paraId="25A11E3B" w14:textId="77777777" w:rsidR="00AD3DB7" w:rsidRDefault="00A14C7E">
      <w:r>
        <w:t xml:space="preserve">The ICE needs </w:t>
      </w:r>
      <w:proofErr w:type="gramStart"/>
      <w:r>
        <w:t>all of</w:t>
      </w:r>
      <w:proofErr w:type="gramEnd"/>
      <w:r>
        <w:t xml:space="preserve"> the parameters in Equation 2 in order to compute the integrity results. These parameters represent the assumptions made by the system about certain probabilities resulting from the system design and implementation. These parameters must also be agreed between the UE, the GCP and the ICE </w:t>
      </w:r>
      <w:proofErr w:type="gramStart"/>
      <w:r>
        <w:t>in order for</w:t>
      </w:r>
      <w:proofErr w:type="gramEnd"/>
      <w:r>
        <w:t xml:space="preserve"> interoperability.</w:t>
      </w:r>
    </w:p>
    <w:p w14:paraId="31118DFC" w14:textId="77777777" w:rsidR="00AD3DB7" w:rsidRDefault="00A14C7E">
      <w:r>
        <w:t>These parameters can be set in various ways, as illustrated in Table 3:</w:t>
      </w:r>
    </w:p>
    <w:p w14:paraId="0980BA24" w14:textId="77777777" w:rsidR="00AD3DB7" w:rsidRDefault="00A14C7E">
      <w:pPr>
        <w:numPr>
          <w:ilvl w:val="0"/>
          <w:numId w:val="22"/>
        </w:numPr>
        <w:spacing w:after="0"/>
      </w:pPr>
      <w:r>
        <w:rPr>
          <w:b/>
        </w:rPr>
        <w:t>(IM)</w:t>
      </w:r>
      <w:r>
        <w:t>: Implementation-defined (i.e., 3GPP does not specify how these parameters should be agreed upon).</w:t>
      </w:r>
    </w:p>
    <w:p w14:paraId="2A71B665" w14:textId="77777777" w:rsidR="00AD3DB7" w:rsidRDefault="00A14C7E">
      <w:pPr>
        <w:numPr>
          <w:ilvl w:val="0"/>
          <w:numId w:val="22"/>
        </w:numPr>
        <w:spacing w:after="0"/>
      </w:pPr>
      <w:r>
        <w:rPr>
          <w:b/>
        </w:rPr>
        <w:t>(HC)</w:t>
      </w:r>
      <w:r>
        <w:t>: Specified explicitly in the normative work (i</w:t>
      </w:r>
      <w:r w:rsidR="00586127">
        <w:t>.</w:t>
      </w:r>
      <w:r>
        <w:t>e., “hard coded”)</w:t>
      </w:r>
    </w:p>
    <w:p w14:paraId="676F06D2" w14:textId="77777777" w:rsidR="00AD3DB7" w:rsidRDefault="00A14C7E">
      <w:pPr>
        <w:numPr>
          <w:ilvl w:val="0"/>
          <w:numId w:val="22"/>
        </w:numPr>
        <w:spacing w:after="0"/>
      </w:pPr>
      <w:r>
        <w:t>Dynamic parameters communicated between the entities of the 3GPP Network:</w:t>
      </w:r>
    </w:p>
    <w:p w14:paraId="2965A718" w14:textId="77777777" w:rsidR="00AD3DB7" w:rsidRDefault="00A14C7E">
      <w:pPr>
        <w:numPr>
          <w:ilvl w:val="1"/>
          <w:numId w:val="22"/>
        </w:numPr>
        <w:spacing w:after="0"/>
      </w:pPr>
      <w:r>
        <w:rPr>
          <w:b/>
        </w:rPr>
        <w:t>(AD)</w:t>
      </w:r>
      <w:r>
        <w:t>: In the GNSS Integrity Assistance Data</w:t>
      </w:r>
    </w:p>
    <w:p w14:paraId="3BC80069" w14:textId="77777777" w:rsidR="00AD3DB7" w:rsidRDefault="00A14C7E">
      <w:pPr>
        <w:numPr>
          <w:ilvl w:val="1"/>
          <w:numId w:val="22"/>
        </w:numPr>
      </w:pPr>
      <w:r>
        <w:rPr>
          <w:b/>
        </w:rPr>
        <w:t>(ME)</w:t>
      </w:r>
      <w:r>
        <w:t>: In the Measurements from the UE (UE-Assisted)</w:t>
      </w:r>
    </w:p>
    <w:p w14:paraId="02C49AEF" w14:textId="77777777" w:rsidR="00AD3DB7" w:rsidRDefault="00A14C7E">
      <w:pPr>
        <w:spacing w:after="0"/>
      </w:pPr>
      <w:r>
        <w:t>In Table 3 we consider three options for how these parameters can be agreed to ensure interoperability. In Option 1</w:t>
      </w:r>
      <w:r w:rsidR="00586127">
        <w:t>,</w:t>
      </w:r>
      <w:r>
        <w:t xml:space="preserve"> agreement on the parameters </w:t>
      </w:r>
      <w:proofErr w:type="gramStart"/>
      <w:r>
        <w:t>is considered to be</w:t>
      </w:r>
      <w:proofErr w:type="gramEnd"/>
      <w:r>
        <w:t xml:space="preserve"> out of scope of 3GPP and must be handled by implementation or </w:t>
      </w:r>
      <w:r w:rsidR="00586127">
        <w:t xml:space="preserve">by </w:t>
      </w:r>
      <w:r>
        <w:t xml:space="preserve">some other mechanism outside of 3GPP. Option 3 on the other hand implicitly defines in the specifications the exact parameters and probabilities that need to be met </w:t>
      </w:r>
      <w:proofErr w:type="gramStart"/>
      <w:r>
        <w:t>in order to</w:t>
      </w:r>
      <w:proofErr w:type="gramEnd"/>
      <w:r>
        <w:t xml:space="preserve"> be interoperable (i.e., essentially setting thresholds of performance that the GCP or UE integrity monitors must meet). Option 2 provides the highest flexibility in the implementation by enabling the GCP and/or UE to dynamically communicate the parameters, allowing the ICE to know explicitly what parameters should be used.</w:t>
      </w:r>
    </w:p>
    <w:p w14:paraId="4B786DAF" w14:textId="77777777" w:rsidR="00AD3DB7" w:rsidRDefault="00A14C7E">
      <w:pPr>
        <w:spacing w:after="0"/>
      </w:pPr>
      <w:r>
        <w:t xml:space="preserve"> </w:t>
      </w:r>
    </w:p>
    <w:p w14:paraId="6614A884" w14:textId="77777777" w:rsidR="00AD3DB7" w:rsidRDefault="00A14C7E">
      <w:r>
        <w:t>We believe that Option 1 should not be considered, as it is contrary to interoperability and there is risk of incompatible systems being used in conjunction</w:t>
      </w:r>
      <w:r w:rsidR="00586127">
        <w:t>,</w:t>
      </w:r>
      <w:r>
        <w:t xml:space="preserve"> which could easily lead to integrity being violated. Due to the complex trade-offs between parameters that depend on choice of implementation, we also do not recommend Option 3. Option 3 would reduce the possibility for innovation by the vendors and create a large burden on the standardization effort to research and correctly set each parameter. We believe that Option 2 should be pursued as it allows explicit interoperability, improved safety and allows for vendors to innovate on different implementation choices.</w:t>
      </w:r>
    </w:p>
    <w:tbl>
      <w:tblPr>
        <w:tblStyle w:val="a5"/>
        <w:tblW w:w="96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1"/>
        <w:gridCol w:w="1383"/>
        <w:gridCol w:w="1383"/>
        <w:gridCol w:w="1382"/>
        <w:gridCol w:w="1382"/>
        <w:gridCol w:w="1382"/>
        <w:gridCol w:w="1382"/>
      </w:tblGrid>
      <w:tr w:rsidR="00AD3DB7" w14:paraId="65461A48" w14:textId="77777777">
        <w:trPr>
          <w:trHeight w:val="400"/>
        </w:trPr>
        <w:tc>
          <w:tcPr>
            <w:tcW w:w="1350" w:type="dxa"/>
            <w:shd w:val="clear" w:color="auto" w:fill="auto"/>
            <w:tcMar>
              <w:top w:w="100" w:type="dxa"/>
              <w:left w:w="100" w:type="dxa"/>
              <w:bottom w:w="100" w:type="dxa"/>
              <w:right w:w="100" w:type="dxa"/>
            </w:tcMar>
          </w:tcPr>
          <w:p w14:paraId="4191CDE8" w14:textId="77777777" w:rsidR="00AD3DB7" w:rsidRDefault="00AD3DB7">
            <w:pPr>
              <w:spacing w:after="0" w:line="240" w:lineRule="auto"/>
              <w:rPr>
                <w:rFonts w:ascii="Arial" w:eastAsia="Arial" w:hAnsi="Arial" w:cs="Arial"/>
                <w:sz w:val="18"/>
                <w:szCs w:val="18"/>
              </w:rPr>
            </w:pPr>
          </w:p>
        </w:tc>
        <w:tc>
          <w:tcPr>
            <w:tcW w:w="2764" w:type="dxa"/>
            <w:gridSpan w:val="2"/>
            <w:shd w:val="clear" w:color="auto" w:fill="auto"/>
            <w:tcMar>
              <w:top w:w="100" w:type="dxa"/>
              <w:left w:w="100" w:type="dxa"/>
              <w:bottom w:w="100" w:type="dxa"/>
              <w:right w:w="100" w:type="dxa"/>
            </w:tcMar>
          </w:tcPr>
          <w:p w14:paraId="11952416" w14:textId="77777777" w:rsidR="00AD3DB7" w:rsidRDefault="00A14C7E">
            <w:pPr>
              <w:spacing w:after="0" w:line="240" w:lineRule="auto"/>
              <w:jc w:val="left"/>
              <w:rPr>
                <w:rFonts w:ascii="Arial" w:eastAsia="Arial" w:hAnsi="Arial" w:cs="Arial"/>
                <w:sz w:val="18"/>
                <w:szCs w:val="18"/>
              </w:rPr>
            </w:pPr>
            <w:r>
              <w:rPr>
                <w:rFonts w:ascii="Arial" w:eastAsia="Arial" w:hAnsi="Arial" w:cs="Arial"/>
                <w:b/>
                <w:sz w:val="18"/>
                <w:szCs w:val="18"/>
              </w:rPr>
              <w:t>Option 1</w:t>
            </w:r>
            <w:r>
              <w:rPr>
                <w:rFonts w:ascii="Arial" w:eastAsia="Arial" w:hAnsi="Arial" w:cs="Arial"/>
                <w:sz w:val="18"/>
                <w:szCs w:val="18"/>
              </w:rPr>
              <w:t xml:space="preserve"> - No interoperability, up to implementation to validate</w:t>
            </w:r>
          </w:p>
        </w:tc>
        <w:tc>
          <w:tcPr>
            <w:tcW w:w="2764" w:type="dxa"/>
            <w:gridSpan w:val="2"/>
            <w:shd w:val="clear" w:color="auto" w:fill="auto"/>
            <w:tcMar>
              <w:top w:w="100" w:type="dxa"/>
              <w:left w:w="100" w:type="dxa"/>
              <w:bottom w:w="100" w:type="dxa"/>
              <w:right w:w="100" w:type="dxa"/>
            </w:tcMar>
          </w:tcPr>
          <w:p w14:paraId="21961B90" w14:textId="77777777" w:rsidR="00AD3DB7" w:rsidRDefault="00A14C7E">
            <w:pPr>
              <w:spacing w:after="0" w:line="240" w:lineRule="auto"/>
              <w:jc w:val="left"/>
              <w:rPr>
                <w:rFonts w:ascii="Arial" w:eastAsia="Arial" w:hAnsi="Arial" w:cs="Arial"/>
                <w:sz w:val="18"/>
                <w:szCs w:val="18"/>
              </w:rPr>
            </w:pPr>
            <w:r>
              <w:rPr>
                <w:rFonts w:ascii="Arial" w:eastAsia="Arial" w:hAnsi="Arial" w:cs="Arial"/>
                <w:b/>
                <w:sz w:val="18"/>
                <w:szCs w:val="18"/>
              </w:rPr>
              <w:t>Option 2</w:t>
            </w:r>
            <w:r>
              <w:rPr>
                <w:rFonts w:ascii="Arial" w:eastAsia="Arial" w:hAnsi="Arial" w:cs="Arial"/>
                <w:sz w:val="18"/>
                <w:szCs w:val="18"/>
              </w:rPr>
              <w:t xml:space="preserve"> - Explicit interoperability, communicate all needed parameters explicitly </w:t>
            </w:r>
          </w:p>
        </w:tc>
        <w:tc>
          <w:tcPr>
            <w:tcW w:w="2764" w:type="dxa"/>
            <w:gridSpan w:val="2"/>
            <w:shd w:val="clear" w:color="auto" w:fill="auto"/>
            <w:tcMar>
              <w:top w:w="100" w:type="dxa"/>
              <w:left w:w="100" w:type="dxa"/>
              <w:bottom w:w="100" w:type="dxa"/>
              <w:right w:w="100" w:type="dxa"/>
            </w:tcMar>
          </w:tcPr>
          <w:p w14:paraId="16AC264D" w14:textId="77777777" w:rsidR="00AD3DB7" w:rsidRDefault="00A14C7E">
            <w:pPr>
              <w:spacing w:after="0" w:line="240" w:lineRule="auto"/>
              <w:jc w:val="left"/>
              <w:rPr>
                <w:rFonts w:ascii="Arial" w:eastAsia="Arial" w:hAnsi="Arial" w:cs="Arial"/>
                <w:sz w:val="18"/>
                <w:szCs w:val="18"/>
              </w:rPr>
            </w:pPr>
            <w:r>
              <w:rPr>
                <w:rFonts w:ascii="Arial" w:eastAsia="Arial" w:hAnsi="Arial" w:cs="Arial"/>
                <w:b/>
                <w:sz w:val="18"/>
                <w:szCs w:val="18"/>
              </w:rPr>
              <w:t>Option 3</w:t>
            </w:r>
            <w:r>
              <w:rPr>
                <w:rFonts w:ascii="Arial" w:eastAsia="Arial" w:hAnsi="Arial" w:cs="Arial"/>
                <w:sz w:val="18"/>
                <w:szCs w:val="18"/>
              </w:rPr>
              <w:t xml:space="preserve"> - Implicit interoperability, parameters specified in standard </w:t>
            </w:r>
          </w:p>
        </w:tc>
      </w:tr>
      <w:tr w:rsidR="00AD3DB7" w14:paraId="7895BBB7" w14:textId="77777777">
        <w:tc>
          <w:tcPr>
            <w:tcW w:w="1350" w:type="dxa"/>
            <w:shd w:val="clear" w:color="auto" w:fill="auto"/>
            <w:tcMar>
              <w:top w:w="100" w:type="dxa"/>
              <w:left w:w="100" w:type="dxa"/>
              <w:bottom w:w="100" w:type="dxa"/>
              <w:right w:w="100" w:type="dxa"/>
            </w:tcMar>
          </w:tcPr>
          <w:p w14:paraId="4D6B32D8" w14:textId="77777777" w:rsidR="00AD3DB7" w:rsidRDefault="00A14C7E">
            <w:pPr>
              <w:spacing w:after="0" w:line="240" w:lineRule="auto"/>
              <w:rPr>
                <w:rFonts w:ascii="Arial" w:eastAsia="Arial" w:hAnsi="Arial" w:cs="Arial"/>
                <w:b/>
                <w:sz w:val="18"/>
                <w:szCs w:val="18"/>
              </w:rPr>
            </w:pPr>
            <w:r>
              <w:rPr>
                <w:rFonts w:ascii="Arial" w:eastAsia="Arial" w:hAnsi="Arial" w:cs="Arial"/>
                <w:b/>
                <w:sz w:val="18"/>
                <w:szCs w:val="18"/>
              </w:rPr>
              <w:t>Parameter</w:t>
            </w:r>
          </w:p>
        </w:tc>
        <w:tc>
          <w:tcPr>
            <w:tcW w:w="1382" w:type="dxa"/>
            <w:shd w:val="clear" w:color="auto" w:fill="auto"/>
            <w:tcMar>
              <w:top w:w="100" w:type="dxa"/>
              <w:left w:w="100" w:type="dxa"/>
              <w:bottom w:w="100" w:type="dxa"/>
              <w:right w:w="100" w:type="dxa"/>
            </w:tcMar>
          </w:tcPr>
          <w:p w14:paraId="248A5785" w14:textId="77777777" w:rsidR="00AD3DB7" w:rsidRDefault="00A14C7E">
            <w:pPr>
              <w:spacing w:after="0" w:line="240" w:lineRule="auto"/>
              <w:jc w:val="center"/>
              <w:rPr>
                <w:rFonts w:ascii="Arial" w:eastAsia="Arial" w:hAnsi="Arial" w:cs="Arial"/>
                <w:b/>
                <w:sz w:val="18"/>
                <w:szCs w:val="18"/>
              </w:rPr>
            </w:pPr>
            <w:r>
              <w:rPr>
                <w:rFonts w:ascii="Arial" w:eastAsia="Arial" w:hAnsi="Arial" w:cs="Arial"/>
                <w:b/>
                <w:sz w:val="18"/>
                <w:szCs w:val="18"/>
              </w:rPr>
              <w:t>UE-Based</w:t>
            </w:r>
          </w:p>
        </w:tc>
        <w:tc>
          <w:tcPr>
            <w:tcW w:w="1382" w:type="dxa"/>
            <w:shd w:val="clear" w:color="auto" w:fill="auto"/>
            <w:tcMar>
              <w:top w:w="100" w:type="dxa"/>
              <w:left w:w="100" w:type="dxa"/>
              <w:bottom w:w="100" w:type="dxa"/>
              <w:right w:w="100" w:type="dxa"/>
            </w:tcMar>
          </w:tcPr>
          <w:p w14:paraId="6A4C54FE" w14:textId="77777777" w:rsidR="00AD3DB7" w:rsidRDefault="00A14C7E">
            <w:pPr>
              <w:spacing w:after="0" w:line="240" w:lineRule="auto"/>
              <w:jc w:val="center"/>
              <w:rPr>
                <w:rFonts w:ascii="Arial" w:eastAsia="Arial" w:hAnsi="Arial" w:cs="Arial"/>
                <w:b/>
                <w:sz w:val="18"/>
                <w:szCs w:val="18"/>
              </w:rPr>
            </w:pPr>
            <w:r>
              <w:rPr>
                <w:rFonts w:ascii="Arial" w:eastAsia="Arial" w:hAnsi="Arial" w:cs="Arial"/>
                <w:b/>
                <w:sz w:val="18"/>
                <w:szCs w:val="18"/>
              </w:rPr>
              <w:t>UE-Assisted</w:t>
            </w:r>
          </w:p>
        </w:tc>
        <w:tc>
          <w:tcPr>
            <w:tcW w:w="1382" w:type="dxa"/>
            <w:shd w:val="clear" w:color="auto" w:fill="auto"/>
            <w:tcMar>
              <w:top w:w="100" w:type="dxa"/>
              <w:left w:w="100" w:type="dxa"/>
              <w:bottom w:w="100" w:type="dxa"/>
              <w:right w:w="100" w:type="dxa"/>
            </w:tcMar>
          </w:tcPr>
          <w:p w14:paraId="0D657FA6" w14:textId="77777777" w:rsidR="00AD3DB7" w:rsidRDefault="00A14C7E">
            <w:pPr>
              <w:spacing w:after="0" w:line="240" w:lineRule="auto"/>
              <w:jc w:val="center"/>
              <w:rPr>
                <w:rFonts w:ascii="Arial" w:eastAsia="Arial" w:hAnsi="Arial" w:cs="Arial"/>
                <w:b/>
                <w:sz w:val="18"/>
                <w:szCs w:val="18"/>
              </w:rPr>
            </w:pPr>
            <w:r>
              <w:rPr>
                <w:rFonts w:ascii="Arial" w:eastAsia="Arial" w:hAnsi="Arial" w:cs="Arial"/>
                <w:b/>
                <w:sz w:val="18"/>
                <w:szCs w:val="18"/>
              </w:rPr>
              <w:t>UE-Based</w:t>
            </w:r>
          </w:p>
        </w:tc>
        <w:tc>
          <w:tcPr>
            <w:tcW w:w="1382" w:type="dxa"/>
            <w:shd w:val="clear" w:color="auto" w:fill="auto"/>
            <w:tcMar>
              <w:top w:w="100" w:type="dxa"/>
              <w:left w:w="100" w:type="dxa"/>
              <w:bottom w:w="100" w:type="dxa"/>
              <w:right w:w="100" w:type="dxa"/>
            </w:tcMar>
          </w:tcPr>
          <w:p w14:paraId="09DEC1F3" w14:textId="77777777" w:rsidR="00AD3DB7" w:rsidRDefault="00A14C7E">
            <w:pPr>
              <w:spacing w:after="0" w:line="240" w:lineRule="auto"/>
              <w:jc w:val="center"/>
              <w:rPr>
                <w:rFonts w:ascii="Arial" w:eastAsia="Arial" w:hAnsi="Arial" w:cs="Arial"/>
                <w:b/>
                <w:sz w:val="18"/>
                <w:szCs w:val="18"/>
              </w:rPr>
            </w:pPr>
            <w:r>
              <w:rPr>
                <w:rFonts w:ascii="Arial" w:eastAsia="Arial" w:hAnsi="Arial" w:cs="Arial"/>
                <w:b/>
                <w:sz w:val="18"/>
                <w:szCs w:val="18"/>
              </w:rPr>
              <w:t>UE-Assisted</w:t>
            </w:r>
          </w:p>
        </w:tc>
        <w:tc>
          <w:tcPr>
            <w:tcW w:w="1382" w:type="dxa"/>
            <w:shd w:val="clear" w:color="auto" w:fill="auto"/>
            <w:tcMar>
              <w:top w:w="100" w:type="dxa"/>
              <w:left w:w="100" w:type="dxa"/>
              <w:bottom w:w="100" w:type="dxa"/>
              <w:right w:w="100" w:type="dxa"/>
            </w:tcMar>
          </w:tcPr>
          <w:p w14:paraId="41C3350F" w14:textId="77777777" w:rsidR="00AD3DB7" w:rsidRDefault="00A14C7E">
            <w:pPr>
              <w:spacing w:after="0" w:line="240" w:lineRule="auto"/>
              <w:jc w:val="center"/>
              <w:rPr>
                <w:rFonts w:ascii="Arial" w:eastAsia="Arial" w:hAnsi="Arial" w:cs="Arial"/>
                <w:b/>
                <w:sz w:val="18"/>
                <w:szCs w:val="18"/>
              </w:rPr>
            </w:pPr>
            <w:r>
              <w:rPr>
                <w:rFonts w:ascii="Arial" w:eastAsia="Arial" w:hAnsi="Arial" w:cs="Arial"/>
                <w:b/>
                <w:sz w:val="18"/>
                <w:szCs w:val="18"/>
              </w:rPr>
              <w:t>UE-Based</w:t>
            </w:r>
          </w:p>
        </w:tc>
        <w:tc>
          <w:tcPr>
            <w:tcW w:w="1382" w:type="dxa"/>
            <w:shd w:val="clear" w:color="auto" w:fill="auto"/>
            <w:tcMar>
              <w:top w:w="100" w:type="dxa"/>
              <w:left w:w="100" w:type="dxa"/>
              <w:bottom w:w="100" w:type="dxa"/>
              <w:right w:w="100" w:type="dxa"/>
            </w:tcMar>
          </w:tcPr>
          <w:p w14:paraId="78D7599C" w14:textId="77777777" w:rsidR="00AD3DB7" w:rsidRDefault="00A14C7E">
            <w:pPr>
              <w:spacing w:after="0" w:line="240" w:lineRule="auto"/>
              <w:jc w:val="center"/>
              <w:rPr>
                <w:rFonts w:ascii="Arial" w:eastAsia="Arial" w:hAnsi="Arial" w:cs="Arial"/>
                <w:b/>
                <w:sz w:val="18"/>
                <w:szCs w:val="18"/>
              </w:rPr>
            </w:pPr>
            <w:r>
              <w:rPr>
                <w:rFonts w:ascii="Arial" w:eastAsia="Arial" w:hAnsi="Arial" w:cs="Arial"/>
                <w:b/>
                <w:sz w:val="18"/>
                <w:szCs w:val="18"/>
              </w:rPr>
              <w:t>UE-Assisted</w:t>
            </w:r>
          </w:p>
        </w:tc>
      </w:tr>
      <w:tr w:rsidR="00AD3DB7" w14:paraId="148C51B4" w14:textId="77777777">
        <w:tc>
          <w:tcPr>
            <w:tcW w:w="1350" w:type="dxa"/>
            <w:shd w:val="clear" w:color="auto" w:fill="auto"/>
            <w:tcMar>
              <w:top w:w="100" w:type="dxa"/>
              <w:left w:w="100" w:type="dxa"/>
              <w:bottom w:w="100" w:type="dxa"/>
              <w:right w:w="100" w:type="dxa"/>
            </w:tcMar>
          </w:tcPr>
          <w:p w14:paraId="234F5A09"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P(FE)</m:t>
                </m:r>
              </m:oMath>
            </m:oMathPara>
          </w:p>
        </w:tc>
        <w:tc>
          <w:tcPr>
            <w:tcW w:w="1382" w:type="dxa"/>
            <w:shd w:val="clear" w:color="auto" w:fill="FFF2CC"/>
            <w:tcMar>
              <w:top w:w="100" w:type="dxa"/>
              <w:left w:w="100" w:type="dxa"/>
              <w:bottom w:w="100" w:type="dxa"/>
              <w:right w:w="100" w:type="dxa"/>
            </w:tcMar>
          </w:tcPr>
          <w:p w14:paraId="363DDD2B"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7E5A828C"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D9EAD3"/>
            <w:tcMar>
              <w:top w:w="100" w:type="dxa"/>
              <w:left w:w="100" w:type="dxa"/>
              <w:bottom w:w="100" w:type="dxa"/>
              <w:right w:w="100" w:type="dxa"/>
            </w:tcMar>
          </w:tcPr>
          <w:p w14:paraId="714F4372" w14:textId="77777777" w:rsidR="00AD3DB7" w:rsidRDefault="00A14C7E">
            <w:pPr>
              <w:spacing w:after="0" w:line="240" w:lineRule="auto"/>
              <w:jc w:val="center"/>
              <w:rPr>
                <w:rFonts w:ascii="Arial" w:eastAsia="Arial" w:hAnsi="Arial" w:cs="Arial"/>
                <w:sz w:val="18"/>
                <w:szCs w:val="18"/>
                <w:shd w:val="clear" w:color="auto" w:fill="FFF2CC"/>
              </w:rPr>
            </w:pPr>
            <w:r>
              <w:rPr>
                <w:rFonts w:ascii="Arial" w:eastAsia="Arial" w:hAnsi="Arial" w:cs="Arial"/>
                <w:sz w:val="18"/>
                <w:szCs w:val="18"/>
              </w:rPr>
              <w:t xml:space="preserve">AD/ </w:t>
            </w:r>
            <w:r>
              <w:rPr>
                <w:rFonts w:ascii="Arial" w:eastAsia="Arial" w:hAnsi="Arial" w:cs="Arial"/>
                <w:sz w:val="18"/>
                <w:szCs w:val="18"/>
                <w:shd w:val="clear" w:color="auto" w:fill="FFF2CC"/>
              </w:rPr>
              <w:t>IM</w:t>
            </w:r>
          </w:p>
        </w:tc>
        <w:tc>
          <w:tcPr>
            <w:tcW w:w="1382" w:type="dxa"/>
            <w:shd w:val="clear" w:color="auto" w:fill="D9EAD3"/>
            <w:tcMar>
              <w:top w:w="100" w:type="dxa"/>
              <w:left w:w="100" w:type="dxa"/>
              <w:bottom w:w="100" w:type="dxa"/>
              <w:right w:w="100" w:type="dxa"/>
            </w:tcMar>
          </w:tcPr>
          <w:p w14:paraId="08DB5FBB" w14:textId="77777777" w:rsidR="00AD3DB7" w:rsidRDefault="00A14C7E">
            <w:pPr>
              <w:spacing w:after="0" w:line="240" w:lineRule="auto"/>
              <w:jc w:val="center"/>
              <w:rPr>
                <w:rFonts w:ascii="Arial" w:eastAsia="Arial" w:hAnsi="Arial" w:cs="Arial"/>
                <w:sz w:val="18"/>
                <w:szCs w:val="18"/>
                <w:shd w:val="clear" w:color="auto" w:fill="E6B8AF"/>
              </w:rPr>
            </w:pPr>
            <w:r>
              <w:rPr>
                <w:rFonts w:ascii="Arial" w:eastAsia="Arial" w:hAnsi="Arial" w:cs="Arial"/>
                <w:sz w:val="18"/>
                <w:szCs w:val="18"/>
              </w:rPr>
              <w:t xml:space="preserve">AD / </w:t>
            </w:r>
            <w:r>
              <w:rPr>
                <w:rFonts w:ascii="Arial" w:eastAsia="Arial" w:hAnsi="Arial" w:cs="Arial"/>
                <w:sz w:val="18"/>
                <w:szCs w:val="18"/>
                <w:shd w:val="clear" w:color="auto" w:fill="E6B8AF"/>
              </w:rPr>
              <w:t>ME</w:t>
            </w:r>
          </w:p>
        </w:tc>
        <w:tc>
          <w:tcPr>
            <w:tcW w:w="1382" w:type="dxa"/>
            <w:shd w:val="clear" w:color="auto" w:fill="CFE2F3"/>
            <w:tcMar>
              <w:top w:w="100" w:type="dxa"/>
              <w:left w:w="100" w:type="dxa"/>
              <w:bottom w:w="100" w:type="dxa"/>
              <w:right w:w="100" w:type="dxa"/>
            </w:tcMar>
          </w:tcPr>
          <w:p w14:paraId="62F45163" w14:textId="77777777" w:rsidR="00AD3DB7" w:rsidRDefault="00A14C7E">
            <w:pPr>
              <w:spacing w:after="0" w:line="240" w:lineRule="auto"/>
              <w:jc w:val="center"/>
              <w:rPr>
                <w:rFonts w:ascii="Arial" w:eastAsia="Arial" w:hAnsi="Arial" w:cs="Arial"/>
                <w:sz w:val="18"/>
                <w:szCs w:val="18"/>
                <w:shd w:val="clear" w:color="auto" w:fill="FFF2CC"/>
              </w:rPr>
            </w:pPr>
            <w:r>
              <w:rPr>
                <w:rFonts w:ascii="Arial" w:eastAsia="Arial" w:hAnsi="Arial" w:cs="Arial"/>
                <w:sz w:val="18"/>
                <w:szCs w:val="18"/>
              </w:rPr>
              <w:t xml:space="preserve">HC / </w:t>
            </w:r>
            <w:r>
              <w:rPr>
                <w:rFonts w:ascii="Arial" w:eastAsia="Arial" w:hAnsi="Arial" w:cs="Arial"/>
                <w:sz w:val="18"/>
                <w:szCs w:val="18"/>
                <w:shd w:val="clear" w:color="auto" w:fill="FFF2CC"/>
              </w:rPr>
              <w:t>IM</w:t>
            </w:r>
          </w:p>
        </w:tc>
        <w:tc>
          <w:tcPr>
            <w:tcW w:w="1382" w:type="dxa"/>
            <w:shd w:val="clear" w:color="auto" w:fill="CFE2F3"/>
            <w:tcMar>
              <w:top w:w="100" w:type="dxa"/>
              <w:left w:w="100" w:type="dxa"/>
              <w:bottom w:w="100" w:type="dxa"/>
              <w:right w:w="100" w:type="dxa"/>
            </w:tcMar>
          </w:tcPr>
          <w:p w14:paraId="51E3359B"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HC</w:t>
            </w:r>
          </w:p>
        </w:tc>
      </w:tr>
      <w:tr w:rsidR="00AD3DB7" w14:paraId="15ABF67F" w14:textId="77777777">
        <w:tc>
          <w:tcPr>
            <w:tcW w:w="1350" w:type="dxa"/>
            <w:shd w:val="clear" w:color="auto" w:fill="auto"/>
            <w:tcMar>
              <w:top w:w="100" w:type="dxa"/>
              <w:left w:w="100" w:type="dxa"/>
              <w:bottom w:w="100" w:type="dxa"/>
              <w:right w:w="100" w:type="dxa"/>
            </w:tcMar>
          </w:tcPr>
          <w:p w14:paraId="66272A6C" w14:textId="77777777" w:rsidR="00AD3DB7" w:rsidRDefault="00A14C7E">
            <w:pPr>
              <w:spacing w:after="0" w:line="240" w:lineRule="auto"/>
              <w:rPr>
                <w:rFonts w:ascii="Arial" w:eastAsia="Arial" w:hAnsi="Arial" w:cs="Arial"/>
                <w:sz w:val="18"/>
                <w:szCs w:val="18"/>
              </w:rPr>
            </w:pPr>
            <m:oMath>
              <m:r>
                <w:rPr>
                  <w:rFonts w:ascii="Arial" w:eastAsia="Arial" w:hAnsi="Arial" w:cs="Arial"/>
                  <w:sz w:val="18"/>
                  <w:szCs w:val="18"/>
                </w:rPr>
                <m:t>P(</m:t>
              </m:r>
              <m:sSub>
                <m:sSubPr>
                  <m:ctrlPr>
                    <w:rPr>
                      <w:rFonts w:ascii="Arial" w:eastAsia="Arial" w:hAnsi="Arial" w:cs="Arial"/>
                      <w:sz w:val="18"/>
                      <w:szCs w:val="18"/>
                      <w:vertAlign w:val="subscript"/>
                    </w:rPr>
                  </m:ctrlPr>
                </m:sSubPr>
                <m:e>
                  <m:r>
                    <w:rPr>
                      <w:rFonts w:ascii="Arial" w:eastAsia="Arial" w:hAnsi="Arial" w:cs="Arial"/>
                      <w:sz w:val="18"/>
                      <w:szCs w:val="18"/>
                    </w:rPr>
                    <m:t>MD</m:t>
                  </m:r>
                </m:e>
                <m:sub>
                  <m:r>
                    <w:rPr>
                      <w:rFonts w:ascii="Cambria Math" w:eastAsia="Arial" w:hAnsi="Arial" w:cs="Arial"/>
                      <w:sz w:val="18"/>
                      <w:szCs w:val="18"/>
                      <w:vertAlign w:val="subscript"/>
                    </w:rPr>
                    <m:t>GCP</m:t>
                  </m:r>
                </m:sub>
              </m:sSub>
              <m:r>
                <w:rPr>
                  <w:rFonts w:ascii="Arial" w:eastAsia="Arial" w:hAnsi="Arial" w:cs="Arial"/>
                  <w:sz w:val="18"/>
                  <w:szCs w:val="18"/>
                </w:rPr>
                <m:t>|FE)</m:t>
              </m:r>
            </m:oMath>
            <w:sdt>
              <w:sdtPr>
                <w:tag w:val="goog_rdk_5"/>
                <w:id w:val="-384414723"/>
              </w:sdtPr>
              <w:sdtEndPr/>
              <w:sdtContent/>
            </w:sdt>
            <w:sdt>
              <w:sdtPr>
                <w:tag w:val="goog_rdk_6"/>
                <w:id w:val="-1952858797"/>
              </w:sdtPr>
              <w:sdtEndPr/>
              <w:sdtContent/>
            </w:sdt>
          </w:p>
        </w:tc>
        <w:tc>
          <w:tcPr>
            <w:tcW w:w="1382" w:type="dxa"/>
            <w:shd w:val="clear" w:color="auto" w:fill="FFF2CC"/>
            <w:tcMar>
              <w:top w:w="100" w:type="dxa"/>
              <w:left w:w="100" w:type="dxa"/>
              <w:bottom w:w="100" w:type="dxa"/>
              <w:right w:w="100" w:type="dxa"/>
            </w:tcMar>
          </w:tcPr>
          <w:p w14:paraId="07936EBE"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3E0C2C04"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D9EAD3"/>
            <w:tcMar>
              <w:top w:w="100" w:type="dxa"/>
              <w:left w:w="100" w:type="dxa"/>
              <w:bottom w:w="100" w:type="dxa"/>
              <w:right w:w="100" w:type="dxa"/>
            </w:tcMar>
          </w:tcPr>
          <w:p w14:paraId="740169BF"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AD</w:t>
            </w:r>
          </w:p>
        </w:tc>
        <w:tc>
          <w:tcPr>
            <w:tcW w:w="1382" w:type="dxa"/>
            <w:shd w:val="clear" w:color="auto" w:fill="D9EAD3"/>
            <w:tcMar>
              <w:top w:w="100" w:type="dxa"/>
              <w:left w:w="100" w:type="dxa"/>
              <w:bottom w:w="100" w:type="dxa"/>
              <w:right w:w="100" w:type="dxa"/>
            </w:tcMar>
          </w:tcPr>
          <w:p w14:paraId="7542AB7C"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AD</w:t>
            </w:r>
          </w:p>
        </w:tc>
        <w:tc>
          <w:tcPr>
            <w:tcW w:w="1382" w:type="dxa"/>
            <w:shd w:val="clear" w:color="auto" w:fill="CFE2F3"/>
            <w:tcMar>
              <w:top w:w="100" w:type="dxa"/>
              <w:left w:w="100" w:type="dxa"/>
              <w:bottom w:w="100" w:type="dxa"/>
              <w:right w:w="100" w:type="dxa"/>
            </w:tcMar>
          </w:tcPr>
          <w:p w14:paraId="19B9B1DB"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HC</w:t>
            </w:r>
          </w:p>
        </w:tc>
        <w:tc>
          <w:tcPr>
            <w:tcW w:w="1382" w:type="dxa"/>
            <w:shd w:val="clear" w:color="auto" w:fill="CFE2F3"/>
            <w:tcMar>
              <w:top w:w="100" w:type="dxa"/>
              <w:left w:w="100" w:type="dxa"/>
              <w:bottom w:w="100" w:type="dxa"/>
              <w:right w:w="100" w:type="dxa"/>
            </w:tcMar>
          </w:tcPr>
          <w:p w14:paraId="03E8D124"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HC</w:t>
            </w:r>
          </w:p>
        </w:tc>
      </w:tr>
      <w:tr w:rsidR="00AD3DB7" w14:paraId="6B22A067" w14:textId="77777777">
        <w:tc>
          <w:tcPr>
            <w:tcW w:w="1350" w:type="dxa"/>
            <w:shd w:val="clear" w:color="auto" w:fill="auto"/>
            <w:tcMar>
              <w:top w:w="100" w:type="dxa"/>
              <w:left w:w="100" w:type="dxa"/>
              <w:bottom w:w="100" w:type="dxa"/>
              <w:right w:w="100" w:type="dxa"/>
            </w:tcMar>
          </w:tcPr>
          <w:p w14:paraId="011C2442"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Cambria Math" w:eastAsia="Arial" w:hAnsi="Cambria Math" w:cs="Arial"/>
                        <w:sz w:val="18"/>
                        <w:szCs w:val="18"/>
                      </w:rPr>
                      <m:t>GCP</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Cambria Math" w:eastAsia="Arial" w:hAnsi="Arial" w:cs="Arial"/>
                        <w:sz w:val="18"/>
                        <w:szCs w:val="18"/>
                      </w:rPr>
                      <m:t>GCP</m:t>
                    </m:r>
                  </m:sub>
                </m:sSub>
                <m:r>
                  <w:rPr>
                    <w:rFonts w:ascii="Arial" w:eastAsia="Arial" w:hAnsi="Arial" w:cs="Arial"/>
                    <w:sz w:val="18"/>
                    <w:szCs w:val="18"/>
                  </w:rPr>
                  <m:t xml:space="preserve">) </m:t>
                </m:r>
              </m:oMath>
            </m:oMathPara>
          </w:p>
        </w:tc>
        <w:tc>
          <w:tcPr>
            <w:tcW w:w="1382" w:type="dxa"/>
            <w:shd w:val="clear" w:color="auto" w:fill="FFF2CC"/>
            <w:tcMar>
              <w:top w:w="100" w:type="dxa"/>
              <w:left w:w="100" w:type="dxa"/>
              <w:bottom w:w="100" w:type="dxa"/>
              <w:right w:w="100" w:type="dxa"/>
            </w:tcMar>
          </w:tcPr>
          <w:p w14:paraId="2FA79B58"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4BFF4E9E"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D9EAD3"/>
            <w:tcMar>
              <w:top w:w="100" w:type="dxa"/>
              <w:left w:w="100" w:type="dxa"/>
              <w:bottom w:w="100" w:type="dxa"/>
              <w:right w:w="100" w:type="dxa"/>
            </w:tcMar>
          </w:tcPr>
          <w:p w14:paraId="1C77EBF7"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AD</w:t>
            </w:r>
          </w:p>
        </w:tc>
        <w:tc>
          <w:tcPr>
            <w:tcW w:w="1382" w:type="dxa"/>
            <w:shd w:val="clear" w:color="auto" w:fill="D9EAD3"/>
            <w:tcMar>
              <w:top w:w="100" w:type="dxa"/>
              <w:left w:w="100" w:type="dxa"/>
              <w:bottom w:w="100" w:type="dxa"/>
              <w:right w:w="100" w:type="dxa"/>
            </w:tcMar>
          </w:tcPr>
          <w:p w14:paraId="3FA41562"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AD</w:t>
            </w:r>
          </w:p>
        </w:tc>
        <w:tc>
          <w:tcPr>
            <w:tcW w:w="1382" w:type="dxa"/>
            <w:shd w:val="clear" w:color="auto" w:fill="CFE2F3"/>
            <w:tcMar>
              <w:top w:w="100" w:type="dxa"/>
              <w:left w:w="100" w:type="dxa"/>
              <w:bottom w:w="100" w:type="dxa"/>
              <w:right w:w="100" w:type="dxa"/>
            </w:tcMar>
          </w:tcPr>
          <w:p w14:paraId="14D5225A"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HC</w:t>
            </w:r>
          </w:p>
        </w:tc>
        <w:tc>
          <w:tcPr>
            <w:tcW w:w="1382" w:type="dxa"/>
            <w:shd w:val="clear" w:color="auto" w:fill="CFE2F3"/>
            <w:tcMar>
              <w:top w:w="100" w:type="dxa"/>
              <w:left w:w="100" w:type="dxa"/>
              <w:bottom w:w="100" w:type="dxa"/>
              <w:right w:w="100" w:type="dxa"/>
            </w:tcMar>
          </w:tcPr>
          <w:p w14:paraId="4F9390B0"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HC</w:t>
            </w:r>
          </w:p>
        </w:tc>
      </w:tr>
      <w:tr w:rsidR="00AD3DB7" w14:paraId="2FCC4965" w14:textId="77777777">
        <w:tc>
          <w:tcPr>
            <w:tcW w:w="1350" w:type="dxa"/>
            <w:shd w:val="clear" w:color="auto" w:fill="auto"/>
            <w:tcMar>
              <w:top w:w="100" w:type="dxa"/>
              <w:left w:w="100" w:type="dxa"/>
              <w:bottom w:w="100" w:type="dxa"/>
              <w:right w:w="100" w:type="dxa"/>
            </w:tcMar>
          </w:tcPr>
          <w:p w14:paraId="2A7081E9"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m:t>
                </m:r>
                <m:sSub>
                  <m:sSubPr>
                    <m:ctrlPr>
                      <w:rPr>
                        <w:rFonts w:ascii="Arial" w:eastAsia="Arial" w:hAnsi="Arial" w:cs="Arial"/>
                        <w:sz w:val="18"/>
                        <w:szCs w:val="18"/>
                      </w:rPr>
                    </m:ctrlPr>
                  </m:sSubPr>
                  <m:e>
                    <m:r>
                      <w:rPr>
                        <w:rFonts w:ascii="Arial" w:eastAsia="Arial" w:hAnsi="Arial" w:cs="Arial"/>
                        <w:sz w:val="18"/>
                        <w:szCs w:val="18"/>
                      </w:rPr>
                      <m:t>D</m:t>
                    </m:r>
                  </m:e>
                  <m:sub>
                    <m:r>
                      <w:rPr>
                        <w:rFonts w:ascii="Cambria Math" w:eastAsia="Arial" w:hAnsi="Cambria Math" w:cs="Arial"/>
                        <w:sz w:val="18"/>
                        <w:szCs w:val="18"/>
                      </w:rPr>
                      <m:t>GCP</m:t>
                    </m:r>
                  </m:sub>
                </m:sSub>
                <m:r>
                  <w:rPr>
                    <w:rFonts w:ascii="Arial" w:eastAsia="Arial" w:hAnsi="Arial" w:cs="Arial"/>
                    <w:sz w:val="18"/>
                    <w:szCs w:val="18"/>
                  </w:rPr>
                  <m:t>|</m:t>
                </m:r>
                <m:sSub>
                  <m:sSubPr>
                    <m:ctrlPr>
                      <w:rPr>
                        <w:rFonts w:ascii="Arial" w:eastAsia="Arial" w:hAnsi="Arial" w:cs="Arial"/>
                        <w:sz w:val="18"/>
                        <w:szCs w:val="18"/>
                      </w:rPr>
                    </m:ctrlPr>
                  </m:sSubPr>
                  <m:e>
                    <m:r>
                      <w:rPr>
                        <w:rFonts w:ascii="Arial" w:eastAsia="Arial" w:hAnsi="Arial" w:cs="Arial"/>
                        <w:sz w:val="18"/>
                        <w:szCs w:val="18"/>
                      </w:rPr>
                      <m:t>I</m:t>
                    </m:r>
                  </m:e>
                  <m:sub>
                    <m:r>
                      <w:rPr>
                        <w:rFonts w:ascii="Cambria Math" w:eastAsia="Arial" w:hAnsi="Cambria Math" w:cs="Arial"/>
                        <w:sz w:val="18"/>
                        <w:szCs w:val="18"/>
                      </w:rPr>
                      <m:t>GCP</m:t>
                    </m:r>
                  </m:sub>
                </m:sSub>
                <m:r>
                  <w:rPr>
                    <w:rFonts w:ascii="Arial" w:eastAsia="Arial" w:hAnsi="Arial" w:cs="Arial"/>
                    <w:sz w:val="18"/>
                    <w:szCs w:val="18"/>
                  </w:rPr>
                  <m:t>)</m:t>
                </m:r>
              </m:oMath>
            </m:oMathPara>
          </w:p>
        </w:tc>
        <w:tc>
          <w:tcPr>
            <w:tcW w:w="1382" w:type="dxa"/>
            <w:shd w:val="clear" w:color="auto" w:fill="FFF2CC"/>
            <w:tcMar>
              <w:top w:w="100" w:type="dxa"/>
              <w:left w:w="100" w:type="dxa"/>
              <w:bottom w:w="100" w:type="dxa"/>
              <w:right w:w="100" w:type="dxa"/>
            </w:tcMar>
          </w:tcPr>
          <w:p w14:paraId="3934901A"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308901B9"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1313EC9A"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7E6893FA"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0D01DB54"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1B47E296"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r>
      <w:tr w:rsidR="00AD3DB7" w14:paraId="365A55A1" w14:textId="77777777">
        <w:tc>
          <w:tcPr>
            <w:tcW w:w="1350" w:type="dxa"/>
            <w:shd w:val="clear" w:color="auto" w:fill="auto"/>
            <w:tcMar>
              <w:top w:w="100" w:type="dxa"/>
              <w:left w:w="100" w:type="dxa"/>
              <w:bottom w:w="100" w:type="dxa"/>
              <w:right w:w="100" w:type="dxa"/>
            </w:tcMar>
          </w:tcPr>
          <w:p w14:paraId="4B28644F"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vertAlign w:val="subscript"/>
                      </w:rPr>
                    </m:ctrlPr>
                  </m:sSubPr>
                  <m:e>
                    <m:r>
                      <w:rPr>
                        <w:rFonts w:ascii="Arial" w:eastAsia="Arial" w:hAnsi="Arial" w:cs="Arial"/>
                        <w:sz w:val="18"/>
                        <w:szCs w:val="18"/>
                      </w:rPr>
                      <m:t>MD</m:t>
                    </m:r>
                  </m:e>
                  <m:sub>
                    <m:r>
                      <w:rPr>
                        <w:rFonts w:ascii="Arial" w:eastAsia="Arial" w:hAnsi="Arial" w:cs="Arial"/>
                        <w:sz w:val="18"/>
                        <w:szCs w:val="18"/>
                        <w:vertAlign w:val="subscript"/>
                      </w:rPr>
                      <m:t>UE</m:t>
                    </m:r>
                  </m:sub>
                </m:sSub>
                <m:r>
                  <w:rPr>
                    <w:rFonts w:ascii="Arial" w:eastAsia="Arial" w:hAnsi="Arial" w:cs="Arial"/>
                    <w:sz w:val="18"/>
                    <w:szCs w:val="18"/>
                  </w:rPr>
                  <m:t>|FE)</m:t>
                </m:r>
              </m:oMath>
            </m:oMathPara>
          </w:p>
        </w:tc>
        <w:tc>
          <w:tcPr>
            <w:tcW w:w="1382" w:type="dxa"/>
            <w:shd w:val="clear" w:color="auto" w:fill="FFF2CC"/>
            <w:tcMar>
              <w:top w:w="100" w:type="dxa"/>
              <w:left w:w="100" w:type="dxa"/>
              <w:bottom w:w="100" w:type="dxa"/>
              <w:right w:w="100" w:type="dxa"/>
            </w:tcMar>
          </w:tcPr>
          <w:p w14:paraId="679D0283"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0D76574D"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0FFFD42E"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E6B8AF"/>
            <w:tcMar>
              <w:top w:w="100" w:type="dxa"/>
              <w:left w:w="100" w:type="dxa"/>
              <w:bottom w:w="100" w:type="dxa"/>
              <w:right w:w="100" w:type="dxa"/>
            </w:tcMar>
          </w:tcPr>
          <w:p w14:paraId="647BACD2"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ME</w:t>
            </w:r>
          </w:p>
        </w:tc>
        <w:tc>
          <w:tcPr>
            <w:tcW w:w="1382" w:type="dxa"/>
            <w:shd w:val="clear" w:color="auto" w:fill="FFF2CC"/>
            <w:tcMar>
              <w:top w:w="100" w:type="dxa"/>
              <w:left w:w="100" w:type="dxa"/>
              <w:bottom w:w="100" w:type="dxa"/>
              <w:right w:w="100" w:type="dxa"/>
            </w:tcMar>
          </w:tcPr>
          <w:p w14:paraId="77A1D265"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CFE2F3"/>
            <w:tcMar>
              <w:top w:w="100" w:type="dxa"/>
              <w:left w:w="100" w:type="dxa"/>
              <w:bottom w:w="100" w:type="dxa"/>
              <w:right w:w="100" w:type="dxa"/>
            </w:tcMar>
          </w:tcPr>
          <w:p w14:paraId="1611724B"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HC</w:t>
            </w:r>
          </w:p>
        </w:tc>
      </w:tr>
      <w:tr w:rsidR="00AD3DB7" w14:paraId="5210C064" w14:textId="77777777">
        <w:tc>
          <w:tcPr>
            <w:tcW w:w="1350" w:type="dxa"/>
            <w:shd w:val="clear" w:color="auto" w:fill="auto"/>
            <w:tcMar>
              <w:top w:w="100" w:type="dxa"/>
              <w:left w:w="100" w:type="dxa"/>
              <w:bottom w:w="100" w:type="dxa"/>
              <w:right w:w="100" w:type="dxa"/>
            </w:tcMar>
          </w:tcPr>
          <w:p w14:paraId="4293C5AC"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UE</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UE</m:t>
                    </m:r>
                  </m:sub>
                </m:sSub>
                <m:r>
                  <w:rPr>
                    <w:rFonts w:ascii="Arial" w:eastAsia="Arial" w:hAnsi="Arial" w:cs="Arial"/>
                    <w:sz w:val="18"/>
                    <w:szCs w:val="18"/>
                  </w:rPr>
                  <m:t>)</m:t>
                </m:r>
              </m:oMath>
            </m:oMathPara>
          </w:p>
        </w:tc>
        <w:tc>
          <w:tcPr>
            <w:tcW w:w="1382" w:type="dxa"/>
            <w:shd w:val="clear" w:color="auto" w:fill="FFF2CC"/>
            <w:tcMar>
              <w:top w:w="100" w:type="dxa"/>
              <w:left w:w="100" w:type="dxa"/>
              <w:bottom w:w="100" w:type="dxa"/>
              <w:right w:w="100" w:type="dxa"/>
            </w:tcMar>
          </w:tcPr>
          <w:p w14:paraId="3A133C90"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0F073B6E"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237F99A5"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E6B8AF"/>
            <w:tcMar>
              <w:top w:w="100" w:type="dxa"/>
              <w:left w:w="100" w:type="dxa"/>
              <w:bottom w:w="100" w:type="dxa"/>
              <w:right w:w="100" w:type="dxa"/>
            </w:tcMar>
          </w:tcPr>
          <w:p w14:paraId="713608A2"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ME</w:t>
            </w:r>
          </w:p>
        </w:tc>
        <w:tc>
          <w:tcPr>
            <w:tcW w:w="1382" w:type="dxa"/>
            <w:shd w:val="clear" w:color="auto" w:fill="FFF2CC"/>
            <w:tcMar>
              <w:top w:w="100" w:type="dxa"/>
              <w:left w:w="100" w:type="dxa"/>
              <w:bottom w:w="100" w:type="dxa"/>
              <w:right w:w="100" w:type="dxa"/>
            </w:tcMar>
          </w:tcPr>
          <w:p w14:paraId="40F629CF"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CFE2F3"/>
            <w:tcMar>
              <w:top w:w="100" w:type="dxa"/>
              <w:left w:w="100" w:type="dxa"/>
              <w:bottom w:w="100" w:type="dxa"/>
              <w:right w:w="100" w:type="dxa"/>
            </w:tcMar>
          </w:tcPr>
          <w:p w14:paraId="3EAEC6E3"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HC</w:t>
            </w:r>
          </w:p>
        </w:tc>
      </w:tr>
      <w:tr w:rsidR="00AD3DB7" w14:paraId="0E6857A1" w14:textId="77777777">
        <w:tc>
          <w:tcPr>
            <w:tcW w:w="1350" w:type="dxa"/>
            <w:shd w:val="clear" w:color="auto" w:fill="auto"/>
            <w:tcMar>
              <w:top w:w="100" w:type="dxa"/>
              <w:left w:w="100" w:type="dxa"/>
              <w:bottom w:w="100" w:type="dxa"/>
              <w:right w:w="100" w:type="dxa"/>
            </w:tcMar>
          </w:tcPr>
          <w:p w14:paraId="67B19292"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ICE</m:t>
                    </m:r>
                  </m:sub>
                </m:sSub>
                <m:r>
                  <w:rPr>
                    <w:rFonts w:ascii="Arial" w:eastAsia="Arial" w:hAnsi="Arial" w:cs="Arial"/>
                    <w:sz w:val="18"/>
                    <w:szCs w:val="18"/>
                  </w:rPr>
                  <m:t>|</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UE</m:t>
                    </m:r>
                  </m:sub>
                </m:sSub>
                <m:r>
                  <w:rPr>
                    <w:rFonts w:ascii="Arial" w:eastAsia="Arial" w:hAnsi="Arial" w:cs="Arial"/>
                    <w:sz w:val="18"/>
                    <w:szCs w:val="18"/>
                  </w:rPr>
                  <m:t xml:space="preserve">) </m:t>
                </m:r>
              </m:oMath>
            </m:oMathPara>
          </w:p>
        </w:tc>
        <w:tc>
          <w:tcPr>
            <w:tcW w:w="1382" w:type="dxa"/>
            <w:shd w:val="clear" w:color="auto" w:fill="FFF2CC"/>
            <w:tcMar>
              <w:top w:w="100" w:type="dxa"/>
              <w:left w:w="100" w:type="dxa"/>
              <w:bottom w:w="100" w:type="dxa"/>
              <w:right w:w="100" w:type="dxa"/>
            </w:tcMar>
          </w:tcPr>
          <w:p w14:paraId="2250C781"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100258E3"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4518B8B5"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6072D317" w14:textId="77777777" w:rsidR="00AD3DB7" w:rsidRDefault="009858DF">
            <w:pPr>
              <w:spacing w:after="0" w:line="240" w:lineRule="auto"/>
              <w:jc w:val="center"/>
              <w:rPr>
                <w:rFonts w:ascii="Arial" w:eastAsia="Arial" w:hAnsi="Arial" w:cs="Arial"/>
                <w:sz w:val="18"/>
                <w:szCs w:val="18"/>
              </w:rPr>
            </w:pPr>
            <w:sdt>
              <w:sdtPr>
                <w:tag w:val="goog_rdk_7"/>
                <w:id w:val="1885826771"/>
              </w:sdtPr>
              <w:sdtEndPr/>
              <w:sdtContent/>
            </w:sdt>
            <w:r w:rsidR="00A14C7E">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3019034E"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4AA09B08"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r>
      <w:tr w:rsidR="00AD3DB7" w14:paraId="13F83D1A" w14:textId="77777777">
        <w:tc>
          <w:tcPr>
            <w:tcW w:w="1350" w:type="dxa"/>
            <w:shd w:val="clear" w:color="auto" w:fill="auto"/>
            <w:tcMar>
              <w:top w:w="100" w:type="dxa"/>
              <w:left w:w="100" w:type="dxa"/>
              <w:bottom w:w="100" w:type="dxa"/>
              <w:right w:w="100" w:type="dxa"/>
            </w:tcMar>
          </w:tcPr>
          <w:p w14:paraId="53F6672C" w14:textId="77777777" w:rsidR="00AD3DB7" w:rsidRDefault="00A14C7E">
            <w:pPr>
              <w:spacing w:after="0" w:line="240" w:lineRule="auto"/>
              <w:rPr>
                <w:rFonts w:ascii="Arial" w:eastAsia="Arial" w:hAnsi="Arial" w:cs="Arial"/>
                <w:sz w:val="18"/>
                <w:szCs w:val="18"/>
              </w:rPr>
            </w:pPr>
            <m:oMathPara>
              <m:oMath>
                <m:r>
                  <w:rPr>
                    <w:rFonts w:ascii="Arial" w:eastAsia="Arial" w:hAnsi="Arial" w:cs="Arial"/>
                    <w:sz w:val="18"/>
                    <w:szCs w:val="18"/>
                  </w:rPr>
                  <m:t>P(</m:t>
                </m:r>
                <m:sSub>
                  <m:sSubPr>
                    <m:ctrlPr>
                      <w:rPr>
                        <w:rFonts w:ascii="Arial" w:eastAsia="Arial" w:hAnsi="Arial" w:cs="Arial"/>
                        <w:sz w:val="18"/>
                        <w:szCs w:val="18"/>
                      </w:rPr>
                    </m:ctrlPr>
                  </m:sSubPr>
                  <m:e>
                    <m:r>
                      <w:rPr>
                        <w:rFonts w:ascii="Arial" w:eastAsia="Arial" w:hAnsi="Arial" w:cs="Arial"/>
                        <w:sz w:val="18"/>
                        <w:szCs w:val="18"/>
                      </w:rPr>
                      <m:t>I</m:t>
                    </m:r>
                  </m:e>
                  <m:sub>
                    <m:r>
                      <w:rPr>
                        <w:rFonts w:ascii="Arial" w:eastAsia="Arial" w:hAnsi="Arial" w:cs="Arial"/>
                        <w:sz w:val="18"/>
                        <w:szCs w:val="18"/>
                      </w:rPr>
                      <m:t>FE</m:t>
                    </m:r>
                  </m:sub>
                </m:sSub>
                <m:r>
                  <w:rPr>
                    <w:rFonts w:ascii="Arial" w:eastAsia="Arial" w:hAnsi="Arial" w:cs="Arial"/>
                    <w:sz w:val="18"/>
                    <w:szCs w:val="18"/>
                  </w:rPr>
                  <m:t>|M</m:t>
                </m:r>
                <m:sSub>
                  <m:sSubPr>
                    <m:ctrlPr>
                      <w:rPr>
                        <w:rFonts w:ascii="Arial" w:eastAsia="Arial" w:hAnsi="Arial" w:cs="Arial"/>
                        <w:sz w:val="18"/>
                        <w:szCs w:val="18"/>
                      </w:rPr>
                    </m:ctrlPr>
                  </m:sSubPr>
                  <m:e>
                    <m:r>
                      <w:rPr>
                        <w:rFonts w:ascii="Arial" w:eastAsia="Arial" w:hAnsi="Arial" w:cs="Arial"/>
                        <w:sz w:val="18"/>
                        <w:szCs w:val="18"/>
                      </w:rPr>
                      <m:t>D</m:t>
                    </m:r>
                  </m:e>
                  <m:sub>
                    <m:r>
                      <w:rPr>
                        <w:rFonts w:ascii="Arial" w:eastAsia="Arial" w:hAnsi="Arial" w:cs="Arial"/>
                        <w:sz w:val="18"/>
                        <w:szCs w:val="18"/>
                      </w:rPr>
                      <m:t>ICE</m:t>
                    </m:r>
                  </m:sub>
                </m:sSub>
                <m:r>
                  <w:rPr>
                    <w:rFonts w:ascii="Arial" w:eastAsia="Arial" w:hAnsi="Arial" w:cs="Arial"/>
                    <w:sz w:val="18"/>
                    <w:szCs w:val="18"/>
                  </w:rPr>
                  <m:t>)</m:t>
                </m:r>
              </m:oMath>
            </m:oMathPara>
          </w:p>
        </w:tc>
        <w:tc>
          <w:tcPr>
            <w:tcW w:w="1382" w:type="dxa"/>
            <w:shd w:val="clear" w:color="auto" w:fill="FFF2CC"/>
            <w:tcMar>
              <w:top w:w="100" w:type="dxa"/>
              <w:left w:w="100" w:type="dxa"/>
              <w:bottom w:w="100" w:type="dxa"/>
              <w:right w:w="100" w:type="dxa"/>
            </w:tcMar>
          </w:tcPr>
          <w:p w14:paraId="2EE0D8DB"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02EC032F"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3342C956"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2432C8FB" w14:textId="77777777" w:rsidR="00AD3DB7" w:rsidRDefault="009858DF">
            <w:pPr>
              <w:spacing w:after="0" w:line="240" w:lineRule="auto"/>
              <w:jc w:val="center"/>
              <w:rPr>
                <w:rFonts w:ascii="Arial" w:eastAsia="Arial" w:hAnsi="Arial" w:cs="Arial"/>
                <w:sz w:val="18"/>
                <w:szCs w:val="18"/>
              </w:rPr>
            </w:pPr>
            <w:sdt>
              <w:sdtPr>
                <w:tag w:val="goog_rdk_8"/>
                <w:id w:val="906114414"/>
              </w:sdtPr>
              <w:sdtEndPr/>
              <w:sdtContent/>
            </w:sdt>
            <w:r w:rsidR="00A14C7E">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4B54FC68"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c>
          <w:tcPr>
            <w:tcW w:w="1382" w:type="dxa"/>
            <w:shd w:val="clear" w:color="auto" w:fill="FFF2CC"/>
            <w:tcMar>
              <w:top w:w="100" w:type="dxa"/>
              <w:left w:w="100" w:type="dxa"/>
              <w:bottom w:w="100" w:type="dxa"/>
              <w:right w:w="100" w:type="dxa"/>
            </w:tcMar>
          </w:tcPr>
          <w:p w14:paraId="1663F69A" w14:textId="77777777" w:rsidR="00AD3DB7" w:rsidRDefault="00A14C7E">
            <w:pPr>
              <w:spacing w:after="0" w:line="240" w:lineRule="auto"/>
              <w:jc w:val="center"/>
              <w:rPr>
                <w:rFonts w:ascii="Arial" w:eastAsia="Arial" w:hAnsi="Arial" w:cs="Arial"/>
                <w:sz w:val="18"/>
                <w:szCs w:val="18"/>
              </w:rPr>
            </w:pPr>
            <w:r>
              <w:rPr>
                <w:rFonts w:ascii="Arial" w:eastAsia="Arial" w:hAnsi="Arial" w:cs="Arial"/>
                <w:sz w:val="18"/>
                <w:szCs w:val="18"/>
              </w:rPr>
              <w:t>IM</w:t>
            </w:r>
          </w:p>
        </w:tc>
      </w:tr>
    </w:tbl>
    <w:p w14:paraId="354CC90A" w14:textId="77777777" w:rsidR="00AD3DB7" w:rsidRDefault="00A14C7E">
      <w:pPr>
        <w:spacing w:before="120"/>
        <w:jc w:val="center"/>
        <w:rPr>
          <w:rFonts w:ascii="Arial" w:eastAsia="Arial" w:hAnsi="Arial" w:cs="Arial"/>
          <w:b/>
          <w:sz w:val="18"/>
          <w:szCs w:val="18"/>
        </w:rPr>
      </w:pPr>
      <w:r>
        <w:rPr>
          <w:rFonts w:ascii="Arial" w:eastAsia="Arial" w:hAnsi="Arial" w:cs="Arial"/>
          <w:b/>
          <w:sz w:val="18"/>
          <w:szCs w:val="18"/>
        </w:rPr>
        <w:t xml:space="preserve">Table 3. Comparison of </w:t>
      </w:r>
      <w:r w:rsidR="00586127">
        <w:rPr>
          <w:rFonts w:ascii="Arial" w:eastAsia="Arial" w:hAnsi="Arial" w:cs="Arial"/>
          <w:b/>
          <w:sz w:val="18"/>
          <w:szCs w:val="18"/>
        </w:rPr>
        <w:t>options for how integrity parameters can be agreed for</w:t>
      </w:r>
      <w:r>
        <w:rPr>
          <w:rFonts w:ascii="Arial" w:eastAsia="Arial" w:hAnsi="Arial" w:cs="Arial"/>
          <w:b/>
          <w:sz w:val="18"/>
          <w:szCs w:val="18"/>
        </w:rPr>
        <w:t xml:space="preserve"> </w:t>
      </w:r>
      <w:proofErr w:type="gramStart"/>
      <w:r>
        <w:rPr>
          <w:rFonts w:ascii="Arial" w:eastAsia="Arial" w:hAnsi="Arial" w:cs="Arial"/>
          <w:b/>
          <w:sz w:val="18"/>
          <w:szCs w:val="18"/>
        </w:rPr>
        <w:t>interoperability</w:t>
      </w:r>
      <w:proofErr w:type="gramEnd"/>
    </w:p>
    <w:p w14:paraId="5DC9601E" w14:textId="77777777" w:rsidR="00AD3DB7" w:rsidRDefault="00AD3DB7">
      <w:pPr>
        <w:spacing w:before="120" w:after="0"/>
        <w:jc w:val="center"/>
        <w:rPr>
          <w:rFonts w:ascii="Arial" w:eastAsia="Arial" w:hAnsi="Arial" w:cs="Arial"/>
          <w:b/>
          <w:sz w:val="18"/>
          <w:szCs w:val="18"/>
        </w:rPr>
      </w:pPr>
    </w:p>
    <w:p w14:paraId="117956C9" w14:textId="361A0AF4" w:rsidR="00AD3DB7" w:rsidRDefault="00A14C7E">
      <w:pPr>
        <w:rPr>
          <w:rFonts w:ascii="Arial" w:hAnsi="Arial" w:cs="Arial"/>
          <w:b/>
        </w:rPr>
      </w:pPr>
      <w:r w:rsidRPr="00102E0E">
        <w:rPr>
          <w:rFonts w:ascii="Arial" w:hAnsi="Arial" w:cs="Arial"/>
          <w:b/>
        </w:rPr>
        <w:t>Observation 1: Integrity assumed probability parameters can be signalled between the GCP/UE and the ICE. These parameters do not need to be hardcoded in the specifications.</w:t>
      </w:r>
    </w:p>
    <w:p w14:paraId="2E5955F0" w14:textId="3442AF55" w:rsidR="00661F14" w:rsidRDefault="0020699A">
      <w:pPr>
        <w:rPr>
          <w:rFonts w:ascii="Arial" w:hAnsi="Arial" w:cs="Arial"/>
          <w:b/>
        </w:rPr>
      </w:pPr>
      <w:r>
        <w:rPr>
          <w:rFonts w:ascii="Arial" w:hAnsi="Arial" w:cs="Arial"/>
          <w:b/>
        </w:rPr>
        <w:t>Observation 2: The transfer of the assumed probability parameters can be accomplished between the LMF and the UE using the existing LPP transfer procedures</w:t>
      </w:r>
      <w:r w:rsidR="00661F14">
        <w:rPr>
          <w:rFonts w:ascii="Arial" w:hAnsi="Arial" w:cs="Arial"/>
          <w:b/>
        </w:rPr>
        <w:t>.</w:t>
      </w:r>
    </w:p>
    <w:p w14:paraId="20E511FE" w14:textId="5ABD0169" w:rsidR="00661F14" w:rsidRDefault="00661F14">
      <w:pPr>
        <w:rPr>
          <w:rFonts w:ascii="Arial" w:hAnsi="Arial" w:cs="Arial"/>
          <w:b/>
        </w:rPr>
      </w:pPr>
      <w:r>
        <w:rPr>
          <w:rFonts w:ascii="Arial" w:hAnsi="Arial" w:cs="Arial"/>
          <w:b/>
        </w:rPr>
        <w:t xml:space="preserve">Proposal </w:t>
      </w:r>
      <w:r w:rsidR="00937050">
        <w:rPr>
          <w:rFonts w:ascii="Arial" w:hAnsi="Arial" w:cs="Arial"/>
          <w:b/>
        </w:rPr>
        <w:t>1</w:t>
      </w:r>
      <w:r>
        <w:rPr>
          <w:rFonts w:ascii="Arial" w:hAnsi="Arial" w:cs="Arial"/>
          <w:b/>
        </w:rPr>
        <w:t>: Agree that for UE-based positioning the assumed probability parameters relating to the GCP can be transferred from the LMF to the UE using the Assistance Data Transfer Procedure.</w:t>
      </w:r>
    </w:p>
    <w:p w14:paraId="186A4F61" w14:textId="0517315D" w:rsidR="00937050" w:rsidRPr="00102E0E" w:rsidRDefault="00661F14">
      <w:pPr>
        <w:rPr>
          <w:rFonts w:ascii="Arial" w:hAnsi="Arial" w:cs="Arial"/>
          <w:b/>
        </w:rPr>
      </w:pPr>
      <w:r>
        <w:rPr>
          <w:rFonts w:ascii="Arial" w:hAnsi="Arial" w:cs="Arial"/>
          <w:b/>
        </w:rPr>
        <w:t xml:space="preserve">Proposal </w:t>
      </w:r>
      <w:r w:rsidR="00937050">
        <w:rPr>
          <w:rFonts w:ascii="Arial" w:hAnsi="Arial" w:cs="Arial"/>
          <w:b/>
        </w:rPr>
        <w:t>2</w:t>
      </w:r>
      <w:r>
        <w:rPr>
          <w:rFonts w:ascii="Arial" w:hAnsi="Arial" w:cs="Arial"/>
          <w:b/>
        </w:rPr>
        <w:t>: Agree that for UE-assisted positioning the assumed probability parameters relating to the UE can be transferred from the UE to the LMF using the Location Data Transfer Procedure.</w:t>
      </w:r>
      <w:bookmarkStart w:id="9" w:name="_heading=h.v5t1ubclt4xe" w:colFirst="0" w:colLast="0"/>
      <w:bookmarkEnd w:id="9"/>
    </w:p>
    <w:p w14:paraId="4F34806C" w14:textId="77777777" w:rsidR="00AD3DB7" w:rsidRDefault="00AD3DB7">
      <w:pPr>
        <w:spacing w:before="120" w:after="0"/>
        <w:rPr>
          <w:rFonts w:ascii="Arial" w:eastAsia="Arial" w:hAnsi="Arial" w:cs="Arial"/>
          <w:b/>
          <w:sz w:val="18"/>
          <w:szCs w:val="18"/>
        </w:rPr>
      </w:pPr>
    </w:p>
    <w:p w14:paraId="2C2FA0C1" w14:textId="77777777" w:rsidR="00AD3DB7" w:rsidRDefault="00A14C7E">
      <w:pPr>
        <w:pStyle w:val="Heading2"/>
      </w:pPr>
      <w:r>
        <w:t xml:space="preserve">2.7 </w:t>
      </w:r>
      <w:r>
        <w:tab/>
        <w:t>Interoperability Considerations between the ICE and the LCS</w:t>
      </w:r>
    </w:p>
    <w:p w14:paraId="3A36C6B5" w14:textId="77777777" w:rsidR="00AD3DB7" w:rsidRDefault="00A14C7E">
      <w:r>
        <w:t xml:space="preserve">The LCS and the ICE must agree together on the KPIs to be used for an integrity computation. The LCS may have some requirements on the KPIs depending on the application and use case. The ICE may have some constraints on what ranges of KPIs it is able to achieve depending on the implementation. The ICE may also be constrained in what KPIs it is able to achieve depending on the assumed probability parameters received from the UE and/or GCP. </w:t>
      </w:r>
    </w:p>
    <w:p w14:paraId="6271E93D" w14:textId="3F6A2A2F" w:rsidR="00AD3DB7" w:rsidRDefault="00A14C7E">
      <w:r>
        <w:t>Our proposed solution (Section 2.3, Figures 2 &amp; 3) is that the LCS should request the KPIs that it hopes to achieve from the ICE. The ICE must then return, together with the integrity results, the actual KPIs that were achieved during the integrity computation, which may sometimes be lower than the requested KPIs from the LCS.</w:t>
      </w:r>
    </w:p>
    <w:p w14:paraId="66E13393" w14:textId="70322E00" w:rsidR="00A33BA6" w:rsidRDefault="00A33BA6">
      <w:r>
        <w:t xml:space="preserve">As shown in Figures 2 and 3, the KPIs can then be transferred between the LMF and the UE depending on the Location service type (e.g., MO-LR, MT-LR) and chosen </w:t>
      </w:r>
      <w:r w:rsidR="006B0EAF">
        <w:t xml:space="preserve">the </w:t>
      </w:r>
      <w:r>
        <w:t xml:space="preserve">positioning mode (e.g., UE-based, UE-assisted), as described in Appendix A. We propose to reuse the LPP </w:t>
      </w:r>
      <w:r w:rsidR="006B0EAF">
        <w:t xml:space="preserve">transfer </w:t>
      </w:r>
      <w:r>
        <w:t>procedures for this purpose.</w:t>
      </w:r>
    </w:p>
    <w:p w14:paraId="0FE8548C" w14:textId="77777777" w:rsidR="00366CFE" w:rsidRDefault="00A14C7E">
      <w:r>
        <w:t>Further to the Study findings [2], we do not believe it is practical to set predefined discreet levels for the KPIs as there are too many combinations and trade-offs between the multiple KPIs. Such predetermined levels would be too constraining on the implementation and would limit innovation in the integrity monitors and ICE, without providing any additional benefit compared to the request/</w:t>
      </w:r>
      <w:r w:rsidR="00174E44">
        <w:t>provide</w:t>
      </w:r>
      <w:r>
        <w:t xml:space="preserve"> method of transferring KPIs.</w:t>
      </w:r>
    </w:p>
    <w:p w14:paraId="61027C68" w14:textId="2999B482" w:rsidR="00A14C7E" w:rsidRDefault="00A14C7E">
      <w:r>
        <w:br w:type="page"/>
      </w:r>
    </w:p>
    <w:p w14:paraId="376B7D45" w14:textId="77777777" w:rsidR="00AD3DB7" w:rsidRDefault="00AD3DB7">
      <w:pPr>
        <w:keepLines/>
        <w:pBdr>
          <w:bottom w:val="single" w:sz="12" w:space="1" w:color="000000"/>
        </w:pBdr>
        <w:jc w:val="left"/>
      </w:pPr>
    </w:p>
    <w:p w14:paraId="31B19197" w14:textId="77777777" w:rsidR="00AD3DB7" w:rsidRDefault="00A14C7E">
      <w:pPr>
        <w:pStyle w:val="Heading1"/>
        <w:keepNext w:val="0"/>
        <w:spacing w:before="120"/>
        <w:ind w:left="1138"/>
      </w:pPr>
      <w:bookmarkStart w:id="10" w:name="_heading=h.a9ulk982jwt1" w:colFirst="0" w:colLast="0"/>
      <w:bookmarkEnd w:id="10"/>
      <w:r>
        <w:t xml:space="preserve">3. </w:t>
      </w:r>
      <w:r>
        <w:tab/>
        <w:t>Addressing the WI Objectives</w:t>
      </w:r>
    </w:p>
    <w:p w14:paraId="042B1950" w14:textId="77777777" w:rsidR="00AD3DB7" w:rsidRDefault="00A14C7E">
      <w:pPr>
        <w:pStyle w:val="Heading2"/>
        <w:keepNext w:val="0"/>
        <w:spacing w:before="120"/>
        <w:ind w:left="1138"/>
      </w:pPr>
      <w:bookmarkStart w:id="11" w:name="_heading=h.uv7w5t40kdmv" w:colFirst="0" w:colLast="0"/>
      <w:bookmarkEnd w:id="11"/>
      <w:r>
        <w:t xml:space="preserve">3.1 </w:t>
      </w:r>
      <w:r>
        <w:tab/>
        <w:t xml:space="preserve">The assistance information that will be used to support integrity </w:t>
      </w:r>
      <w:proofErr w:type="gramStart"/>
      <w:r>
        <w:t>determination</w:t>
      </w:r>
      <w:proofErr w:type="gramEnd"/>
    </w:p>
    <w:p w14:paraId="0476C22C" w14:textId="77777777" w:rsidR="00AD3DB7" w:rsidRDefault="00A14C7E">
      <w:pPr>
        <w:pStyle w:val="Heading3"/>
      </w:pPr>
      <w:bookmarkStart w:id="12" w:name="_heading=h.p4mhuwrv1jdy" w:colFirst="0" w:colLast="0"/>
      <w:bookmarkEnd w:id="12"/>
      <w:r>
        <w:t>3.1.1</w:t>
      </w:r>
      <w:r>
        <w:tab/>
        <w:t>GNSS Integrity Assistance Data</w:t>
      </w:r>
    </w:p>
    <w:p w14:paraId="5B03B69F" w14:textId="77777777" w:rsidR="00AD3DB7" w:rsidRDefault="00A14C7E">
      <w:r>
        <w:t xml:space="preserve">This section focuses on identifying the types of messages that can be sent as GNSS Integrity Assistance Data (see Figures 2 and 3) from the GCP to the ICE. These messages correspond to mitigating the FEs represented by Category 1 (GNSS Feared Events in the Assistance Data) and Category 3 (GNSS Feared Events) in Table 1. The assistance information corresponding to  Categories 2 (Feared events during positioning data transmission) and 4 (UE feared events) are further addressed in Sections 3.1.3 and </w:t>
      </w:r>
      <w:proofErr w:type="gramStart"/>
      <w:r>
        <w:t>3.2</w:t>
      </w:r>
      <w:proofErr w:type="gramEnd"/>
      <w:r>
        <w:t xml:space="preserve"> respectively. Further discussion and agreement </w:t>
      </w:r>
      <w:proofErr w:type="gramStart"/>
      <w:r>
        <w:t>is</w:t>
      </w:r>
      <w:proofErr w:type="gramEnd"/>
      <w:r>
        <w:t xml:space="preserve"> needed before the messages in Table 4 can be fully defined and proposed for adoption into the specifications.</w:t>
      </w:r>
    </w:p>
    <w:p w14:paraId="3881EB25" w14:textId="77777777" w:rsidR="00AD3DB7" w:rsidRDefault="00A14C7E">
      <w:pPr>
        <w:spacing w:after="0"/>
      </w:pPr>
      <w:r>
        <w:t>The message types are grouped into the following categories:</w:t>
      </w:r>
    </w:p>
    <w:p w14:paraId="6B26CE2B" w14:textId="77777777" w:rsidR="00AD3DB7" w:rsidRDefault="00A14C7E" w:rsidP="00AD4D8F">
      <w:pPr>
        <w:numPr>
          <w:ilvl w:val="0"/>
          <w:numId w:val="24"/>
        </w:numPr>
        <w:spacing w:after="0"/>
        <w:jc w:val="left"/>
      </w:pPr>
      <w:r>
        <w:rPr>
          <w:b/>
        </w:rPr>
        <w:t>Alerts:</w:t>
      </w:r>
      <w:r>
        <w:t xml:space="preserve"> instruction not to use certain GNSS Assistance Data IEs due to feared event</w:t>
      </w:r>
      <w:r w:rsidR="00174E44">
        <w:t>.</w:t>
      </w:r>
    </w:p>
    <w:p w14:paraId="4AC03EC2" w14:textId="77777777" w:rsidR="00AD3DB7" w:rsidRDefault="009858DF" w:rsidP="00AD4D8F">
      <w:pPr>
        <w:numPr>
          <w:ilvl w:val="0"/>
          <w:numId w:val="24"/>
        </w:numPr>
        <w:spacing w:after="0"/>
        <w:jc w:val="left"/>
      </w:pPr>
      <w:sdt>
        <w:sdtPr>
          <w:tag w:val="goog_rdk_11"/>
          <w:id w:val="-1669399621"/>
        </w:sdtPr>
        <w:sdtEndPr/>
        <w:sdtContent/>
      </w:sdt>
      <w:r w:rsidR="00A14C7E">
        <w:rPr>
          <w:b/>
        </w:rPr>
        <w:t xml:space="preserve">Snapshot: </w:t>
      </w:r>
      <w:r w:rsidR="00A14C7E">
        <w:t>information necessary for the UE to monitor its integrity if it makes no assumption on the residual error dynamics in time</w:t>
      </w:r>
      <w:r w:rsidR="00174E44">
        <w:t>.</w:t>
      </w:r>
    </w:p>
    <w:p w14:paraId="4C346B1F" w14:textId="466CDC4A" w:rsidR="00AD3DB7" w:rsidRDefault="00A14C7E" w:rsidP="00AD4D8F">
      <w:pPr>
        <w:numPr>
          <w:ilvl w:val="0"/>
          <w:numId w:val="24"/>
        </w:numPr>
        <w:spacing w:after="0"/>
        <w:jc w:val="left"/>
      </w:pPr>
      <w:r>
        <w:rPr>
          <w:b/>
        </w:rPr>
        <w:t>Sequential:</w:t>
      </w:r>
      <w:r w:rsidR="00AD4D8F">
        <w:t xml:space="preserve"> </w:t>
      </w:r>
      <w:r>
        <w:t>additional information necessary for the UE to monitor its integrity when using sequential algorithms (</w:t>
      </w:r>
      <w:proofErr w:type="gramStart"/>
      <w:r>
        <w:t>e.g.</w:t>
      </w:r>
      <w:proofErr w:type="gramEnd"/>
      <w:r>
        <w:t xml:space="preserve"> Kalman) that makes assumptions on the dynamics of the error in time. </w:t>
      </w:r>
    </w:p>
    <w:p w14:paraId="11FE6B84" w14:textId="77777777" w:rsidR="00AD3DB7" w:rsidRDefault="00AD3DB7">
      <w:pPr>
        <w:spacing w:after="0"/>
      </w:pPr>
    </w:p>
    <w:tbl>
      <w:tblPr>
        <w:tblStyle w:val="a6"/>
        <w:tblW w:w="96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95"/>
        <w:gridCol w:w="1275"/>
        <w:gridCol w:w="7260"/>
      </w:tblGrid>
      <w:tr w:rsidR="00AD3DB7" w14:paraId="0B922EFA" w14:textId="77777777" w:rsidTr="00A14C7E">
        <w:tc>
          <w:tcPr>
            <w:tcW w:w="1095" w:type="dxa"/>
            <w:shd w:val="clear" w:color="auto" w:fill="EFEFEF"/>
            <w:tcMar>
              <w:top w:w="100" w:type="dxa"/>
              <w:left w:w="100" w:type="dxa"/>
              <w:bottom w:w="100" w:type="dxa"/>
              <w:right w:w="100" w:type="dxa"/>
            </w:tcMar>
          </w:tcPr>
          <w:p w14:paraId="686F65F7" w14:textId="77777777" w:rsidR="00AD3DB7" w:rsidRDefault="00A14C7E">
            <w:pPr>
              <w:widowControl w:val="0"/>
              <w:spacing w:after="0" w:line="240" w:lineRule="auto"/>
              <w:jc w:val="left"/>
              <w:rPr>
                <w:rFonts w:ascii="Arial" w:eastAsia="Arial" w:hAnsi="Arial" w:cs="Arial"/>
                <w:b/>
                <w:sz w:val="18"/>
                <w:szCs w:val="18"/>
              </w:rPr>
            </w:pPr>
            <w:r>
              <w:rPr>
                <w:rFonts w:ascii="Arial" w:eastAsia="Arial" w:hAnsi="Arial" w:cs="Arial"/>
                <w:b/>
                <w:sz w:val="18"/>
                <w:szCs w:val="18"/>
              </w:rPr>
              <w:t>Message Type</w:t>
            </w:r>
          </w:p>
        </w:tc>
        <w:tc>
          <w:tcPr>
            <w:tcW w:w="1275" w:type="dxa"/>
            <w:shd w:val="clear" w:color="auto" w:fill="EFEFEF"/>
            <w:tcMar>
              <w:top w:w="100" w:type="dxa"/>
              <w:left w:w="100" w:type="dxa"/>
              <w:bottom w:w="100" w:type="dxa"/>
              <w:right w:w="100" w:type="dxa"/>
            </w:tcMar>
          </w:tcPr>
          <w:p w14:paraId="14A7ABB8" w14:textId="77777777" w:rsidR="00AD3DB7" w:rsidRDefault="00A14C7E">
            <w:pPr>
              <w:widowControl w:val="0"/>
              <w:spacing w:after="0" w:line="240" w:lineRule="auto"/>
              <w:jc w:val="left"/>
              <w:rPr>
                <w:rFonts w:ascii="Arial" w:eastAsia="Arial" w:hAnsi="Arial" w:cs="Arial"/>
                <w:b/>
                <w:sz w:val="18"/>
                <w:szCs w:val="18"/>
              </w:rPr>
            </w:pPr>
            <w:r>
              <w:rPr>
                <w:rFonts w:ascii="Arial" w:eastAsia="Arial" w:hAnsi="Arial" w:cs="Arial"/>
                <w:b/>
                <w:sz w:val="18"/>
                <w:szCs w:val="18"/>
              </w:rPr>
              <w:t>Update Rate (TBD)</w:t>
            </w:r>
          </w:p>
        </w:tc>
        <w:tc>
          <w:tcPr>
            <w:tcW w:w="7260" w:type="dxa"/>
            <w:shd w:val="clear" w:color="auto" w:fill="EFEFEF"/>
            <w:tcMar>
              <w:top w:w="100" w:type="dxa"/>
              <w:left w:w="100" w:type="dxa"/>
              <w:bottom w:w="100" w:type="dxa"/>
              <w:right w:w="100" w:type="dxa"/>
            </w:tcMar>
          </w:tcPr>
          <w:p w14:paraId="7F737666" w14:textId="77777777" w:rsidR="00AD3DB7" w:rsidRDefault="00A14C7E">
            <w:pPr>
              <w:widowControl w:val="0"/>
              <w:spacing w:after="0" w:line="240" w:lineRule="auto"/>
              <w:jc w:val="left"/>
              <w:rPr>
                <w:rFonts w:ascii="Arial" w:eastAsia="Arial" w:hAnsi="Arial" w:cs="Arial"/>
                <w:b/>
                <w:sz w:val="18"/>
                <w:szCs w:val="18"/>
              </w:rPr>
            </w:pPr>
            <w:r>
              <w:rPr>
                <w:rFonts w:ascii="Arial" w:eastAsia="Arial" w:hAnsi="Arial" w:cs="Arial"/>
                <w:b/>
                <w:sz w:val="18"/>
                <w:szCs w:val="18"/>
              </w:rPr>
              <w:t>Message Content</w:t>
            </w:r>
          </w:p>
        </w:tc>
      </w:tr>
      <w:tr w:rsidR="00AD3DB7" w14:paraId="4529742C" w14:textId="77777777" w:rsidTr="00A14C7E">
        <w:tc>
          <w:tcPr>
            <w:tcW w:w="9630" w:type="dxa"/>
            <w:gridSpan w:val="3"/>
            <w:shd w:val="clear" w:color="auto" w:fill="EFEFEF"/>
            <w:tcMar>
              <w:top w:w="100" w:type="dxa"/>
              <w:left w:w="100" w:type="dxa"/>
              <w:bottom w:w="100" w:type="dxa"/>
              <w:right w:w="100" w:type="dxa"/>
            </w:tcMar>
          </w:tcPr>
          <w:p w14:paraId="0220F37B" w14:textId="77777777" w:rsidR="00AD3DB7" w:rsidRDefault="00A14C7E">
            <w:pPr>
              <w:widowControl w:val="0"/>
              <w:spacing w:after="0" w:line="240" w:lineRule="auto"/>
              <w:jc w:val="center"/>
              <w:rPr>
                <w:rFonts w:ascii="Arial" w:eastAsia="Arial" w:hAnsi="Arial" w:cs="Arial"/>
                <w:b/>
                <w:sz w:val="18"/>
                <w:szCs w:val="18"/>
              </w:rPr>
            </w:pPr>
            <w:r>
              <w:rPr>
                <w:rFonts w:ascii="Arial" w:eastAsia="Arial" w:hAnsi="Arial" w:cs="Arial"/>
                <w:b/>
                <w:sz w:val="18"/>
                <w:szCs w:val="18"/>
              </w:rPr>
              <w:t>GNSS Service</w:t>
            </w:r>
          </w:p>
        </w:tc>
      </w:tr>
      <w:tr w:rsidR="00AD3DB7" w14:paraId="5EDF4FD8" w14:textId="77777777" w:rsidTr="00A14C7E">
        <w:tc>
          <w:tcPr>
            <w:tcW w:w="1095" w:type="dxa"/>
            <w:vMerge w:val="restart"/>
            <w:shd w:val="clear" w:color="auto" w:fill="auto"/>
            <w:tcMar>
              <w:top w:w="100" w:type="dxa"/>
              <w:left w:w="100" w:type="dxa"/>
              <w:bottom w:w="100" w:type="dxa"/>
              <w:right w:w="100" w:type="dxa"/>
            </w:tcMar>
          </w:tcPr>
          <w:p w14:paraId="625AA88E"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4B0147FF"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0B33D782" w14:textId="77777777" w:rsidR="00AD3DB7" w:rsidRDefault="00A14C7E">
            <w:pPr>
              <w:widowControl w:val="0"/>
              <w:numPr>
                <w:ilvl w:val="0"/>
                <w:numId w:val="8"/>
              </w:numPr>
              <w:spacing w:after="0" w:line="240" w:lineRule="auto"/>
              <w:ind w:left="180" w:hanging="180"/>
              <w:jc w:val="left"/>
              <w:rPr>
                <w:rFonts w:ascii="Arial" w:eastAsia="Arial" w:hAnsi="Arial" w:cs="Arial"/>
                <w:sz w:val="18"/>
                <w:szCs w:val="18"/>
              </w:rPr>
            </w:pPr>
            <w:r>
              <w:rPr>
                <w:rFonts w:ascii="Arial" w:eastAsia="Arial" w:hAnsi="Arial" w:cs="Arial"/>
                <w:sz w:val="18"/>
                <w:szCs w:val="18"/>
              </w:rPr>
              <w:t>Service DNU Flag</w:t>
            </w:r>
          </w:p>
        </w:tc>
      </w:tr>
      <w:tr w:rsidR="00AD3DB7" w14:paraId="7B4BE2E8" w14:textId="77777777" w:rsidTr="00A14C7E">
        <w:tc>
          <w:tcPr>
            <w:tcW w:w="1095" w:type="dxa"/>
            <w:vMerge/>
            <w:shd w:val="clear" w:color="auto" w:fill="auto"/>
            <w:tcMar>
              <w:top w:w="100" w:type="dxa"/>
              <w:left w:w="100" w:type="dxa"/>
              <w:bottom w:w="100" w:type="dxa"/>
              <w:right w:w="100" w:type="dxa"/>
            </w:tcMar>
          </w:tcPr>
          <w:p w14:paraId="38070575" w14:textId="77777777" w:rsidR="00AD3DB7" w:rsidRDefault="00AD3DB7">
            <w:pPr>
              <w:widowControl w:val="0"/>
              <w:spacing w:after="0" w:line="240" w:lineRule="auto"/>
              <w:jc w:val="left"/>
            </w:pPr>
          </w:p>
        </w:tc>
        <w:tc>
          <w:tcPr>
            <w:tcW w:w="1275" w:type="dxa"/>
            <w:shd w:val="clear" w:color="auto" w:fill="auto"/>
            <w:tcMar>
              <w:top w:w="100" w:type="dxa"/>
              <w:left w:w="100" w:type="dxa"/>
              <w:bottom w:w="100" w:type="dxa"/>
              <w:right w:w="100" w:type="dxa"/>
            </w:tcMar>
          </w:tcPr>
          <w:p w14:paraId="00693A3E"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5FEBFCBE" w14:textId="77777777" w:rsidR="00AD3DB7" w:rsidRDefault="00A14C7E">
            <w:pPr>
              <w:widowControl w:val="0"/>
              <w:numPr>
                <w:ilvl w:val="0"/>
                <w:numId w:val="21"/>
              </w:numPr>
              <w:spacing w:after="0" w:line="240" w:lineRule="auto"/>
              <w:ind w:left="180" w:hanging="180"/>
              <w:jc w:val="left"/>
              <w:rPr>
                <w:rFonts w:ascii="Arial" w:eastAsia="Arial" w:hAnsi="Arial" w:cs="Arial"/>
                <w:sz w:val="18"/>
                <w:szCs w:val="18"/>
              </w:rPr>
            </w:pPr>
            <w:r>
              <w:rPr>
                <w:rFonts w:ascii="Arial" w:eastAsia="Arial" w:hAnsi="Arial" w:cs="Arial"/>
                <w:sz w:val="18"/>
                <w:szCs w:val="18"/>
              </w:rPr>
              <w:t>Constellation Health Status</w:t>
            </w:r>
          </w:p>
        </w:tc>
      </w:tr>
      <w:tr w:rsidR="00AD3DB7" w14:paraId="04D4EEAA" w14:textId="77777777" w:rsidTr="00A14C7E">
        <w:tc>
          <w:tcPr>
            <w:tcW w:w="9630" w:type="dxa"/>
            <w:gridSpan w:val="3"/>
            <w:shd w:val="clear" w:color="auto" w:fill="EFEFEF"/>
            <w:tcMar>
              <w:top w:w="100" w:type="dxa"/>
              <w:left w:w="100" w:type="dxa"/>
              <w:bottom w:w="100" w:type="dxa"/>
              <w:right w:w="100" w:type="dxa"/>
            </w:tcMar>
          </w:tcPr>
          <w:p w14:paraId="294CDD5D" w14:textId="77777777" w:rsidR="00AD3DB7" w:rsidRDefault="00A14C7E">
            <w:pPr>
              <w:widowControl w:val="0"/>
              <w:spacing w:after="0" w:line="240" w:lineRule="auto"/>
              <w:jc w:val="center"/>
              <w:rPr>
                <w:b/>
              </w:rPr>
            </w:pPr>
            <w:r>
              <w:rPr>
                <w:rFonts w:ascii="Arial" w:eastAsia="Arial" w:hAnsi="Arial" w:cs="Arial"/>
                <w:b/>
                <w:sz w:val="18"/>
                <w:szCs w:val="18"/>
              </w:rPr>
              <w:t>Satellite</w:t>
            </w:r>
          </w:p>
        </w:tc>
      </w:tr>
      <w:tr w:rsidR="00AD3DB7" w14:paraId="0335F214" w14:textId="77777777" w:rsidTr="00A14C7E">
        <w:tc>
          <w:tcPr>
            <w:tcW w:w="1095" w:type="dxa"/>
            <w:shd w:val="clear" w:color="auto" w:fill="auto"/>
            <w:tcMar>
              <w:top w:w="100" w:type="dxa"/>
              <w:left w:w="100" w:type="dxa"/>
              <w:bottom w:w="100" w:type="dxa"/>
              <w:right w:w="100" w:type="dxa"/>
            </w:tcMar>
          </w:tcPr>
          <w:p w14:paraId="77D493DF" w14:textId="77777777" w:rsidR="00AD3DB7" w:rsidRDefault="00A14C7E">
            <w:pPr>
              <w:widowControl w:val="0"/>
              <w:spacing w:after="0" w:line="240" w:lineRule="auto"/>
              <w:jc w:val="left"/>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3139C0FB"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0FAD377A" w14:textId="77777777" w:rsidR="00AD3DB7" w:rsidRDefault="00A14C7E">
            <w:pPr>
              <w:widowControl w:val="0"/>
              <w:numPr>
                <w:ilvl w:val="0"/>
                <w:numId w:val="29"/>
              </w:numPr>
              <w:spacing w:after="0" w:line="240" w:lineRule="auto"/>
              <w:ind w:left="180" w:hanging="180"/>
              <w:jc w:val="left"/>
              <w:rPr>
                <w:rFonts w:ascii="Arial" w:eastAsia="Arial" w:hAnsi="Arial" w:cs="Arial"/>
                <w:sz w:val="18"/>
                <w:szCs w:val="18"/>
              </w:rPr>
            </w:pPr>
            <w:r>
              <w:rPr>
                <w:rFonts w:ascii="Arial" w:eastAsia="Arial" w:hAnsi="Arial" w:cs="Arial"/>
                <w:sz w:val="18"/>
                <w:szCs w:val="18"/>
              </w:rPr>
              <w:t>Satellite Vehicle DNU Flag</w:t>
            </w:r>
          </w:p>
        </w:tc>
      </w:tr>
      <w:tr w:rsidR="00AD3DB7" w14:paraId="4FEBA99B" w14:textId="77777777" w:rsidTr="00A14C7E">
        <w:tc>
          <w:tcPr>
            <w:tcW w:w="1095" w:type="dxa"/>
            <w:vMerge w:val="restart"/>
            <w:shd w:val="clear" w:color="auto" w:fill="auto"/>
            <w:tcMar>
              <w:top w:w="100" w:type="dxa"/>
              <w:left w:w="100" w:type="dxa"/>
              <w:bottom w:w="100" w:type="dxa"/>
              <w:right w:w="100" w:type="dxa"/>
            </w:tcMar>
          </w:tcPr>
          <w:p w14:paraId="4794A9EE"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Snapshot</w:t>
            </w:r>
          </w:p>
        </w:tc>
        <w:tc>
          <w:tcPr>
            <w:tcW w:w="1275" w:type="dxa"/>
            <w:shd w:val="clear" w:color="auto" w:fill="auto"/>
            <w:tcMar>
              <w:top w:w="100" w:type="dxa"/>
              <w:left w:w="100" w:type="dxa"/>
              <w:bottom w:w="100" w:type="dxa"/>
              <w:right w:w="100" w:type="dxa"/>
            </w:tcMar>
          </w:tcPr>
          <w:p w14:paraId="2D47DFF0"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3966C7D0" w14:textId="77777777" w:rsidR="00AD3DB7" w:rsidRDefault="00A14C7E">
            <w:pPr>
              <w:widowControl w:val="0"/>
              <w:numPr>
                <w:ilvl w:val="0"/>
                <w:numId w:val="15"/>
              </w:numP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370C574C" w14:textId="77777777" w:rsidR="00AD3DB7" w:rsidRDefault="00A14C7E">
            <w:pPr>
              <w:widowControl w:val="0"/>
              <w:numPr>
                <w:ilvl w:val="0"/>
                <w:numId w:val="15"/>
              </w:numPr>
              <w:spacing w:after="0" w:line="240" w:lineRule="auto"/>
              <w:ind w:left="180" w:hanging="180"/>
              <w:jc w:val="left"/>
              <w:rPr>
                <w:rFonts w:ascii="Arial" w:eastAsia="Arial" w:hAnsi="Arial" w:cs="Arial"/>
                <w:sz w:val="18"/>
                <w:szCs w:val="18"/>
              </w:rPr>
            </w:pPr>
            <w:r>
              <w:rPr>
                <w:rFonts w:ascii="Arial" w:eastAsia="Arial" w:hAnsi="Arial" w:cs="Arial"/>
                <w:sz w:val="18"/>
                <w:szCs w:val="18"/>
              </w:rPr>
              <w:t>Satellite Vehicle probability of fault</w:t>
            </w:r>
          </w:p>
          <w:p w14:paraId="6F7DC530" w14:textId="77777777" w:rsidR="00AD3DB7" w:rsidRDefault="00A14C7E">
            <w:pPr>
              <w:widowControl w:val="0"/>
              <w:numPr>
                <w:ilvl w:val="0"/>
                <w:numId w:val="15"/>
              </w:numPr>
              <w:spacing w:after="0" w:line="240" w:lineRule="auto"/>
              <w:ind w:left="180" w:hanging="180"/>
              <w:jc w:val="left"/>
              <w:rPr>
                <w:rFonts w:ascii="Arial" w:eastAsia="Arial" w:hAnsi="Arial" w:cs="Arial"/>
                <w:sz w:val="18"/>
                <w:szCs w:val="18"/>
              </w:rPr>
            </w:pPr>
            <w:r>
              <w:rPr>
                <w:rFonts w:ascii="Arial" w:eastAsia="Arial" w:hAnsi="Arial" w:cs="Arial"/>
                <w:sz w:val="18"/>
                <w:szCs w:val="18"/>
              </w:rPr>
              <w:t>Satellite Vehicle maximum fault duration</w:t>
            </w:r>
          </w:p>
          <w:p w14:paraId="4702C6B0" w14:textId="77777777" w:rsidR="00AD3DB7" w:rsidRDefault="00A14C7E">
            <w:pPr>
              <w:widowControl w:val="0"/>
              <w:numPr>
                <w:ilvl w:val="0"/>
                <w:numId w:val="15"/>
              </w:numPr>
              <w:spacing w:after="0" w:line="240" w:lineRule="auto"/>
              <w:ind w:left="180" w:hanging="180"/>
              <w:jc w:val="left"/>
              <w:rPr>
                <w:rFonts w:ascii="Arial" w:eastAsia="Arial" w:hAnsi="Arial" w:cs="Arial"/>
                <w:sz w:val="18"/>
                <w:szCs w:val="18"/>
              </w:rPr>
            </w:pPr>
            <w:r>
              <w:rPr>
                <w:rFonts w:ascii="Arial" w:eastAsia="Arial" w:hAnsi="Arial" w:cs="Arial"/>
                <w:sz w:val="18"/>
                <w:szCs w:val="18"/>
              </w:rPr>
              <w:t>Const</w:t>
            </w:r>
            <w:r w:rsidR="00174E44">
              <w:rPr>
                <w:rFonts w:ascii="Arial" w:eastAsia="Arial" w:hAnsi="Arial" w:cs="Arial"/>
                <w:sz w:val="18"/>
                <w:szCs w:val="18"/>
              </w:rPr>
              <w:t>ellation</w:t>
            </w:r>
            <w:r>
              <w:rPr>
                <w:rFonts w:ascii="Arial" w:eastAsia="Arial" w:hAnsi="Arial" w:cs="Arial"/>
                <w:sz w:val="18"/>
                <w:szCs w:val="18"/>
              </w:rPr>
              <w:t xml:space="preserve"> probability of fault</w:t>
            </w:r>
          </w:p>
          <w:p w14:paraId="508D1857" w14:textId="77777777" w:rsidR="00AD3DB7" w:rsidRDefault="00A14C7E">
            <w:pPr>
              <w:widowControl w:val="0"/>
              <w:numPr>
                <w:ilvl w:val="0"/>
                <w:numId w:val="15"/>
              </w:numPr>
              <w:spacing w:after="60" w:line="240" w:lineRule="auto"/>
              <w:ind w:left="180" w:hanging="180"/>
              <w:jc w:val="left"/>
              <w:rPr>
                <w:rFonts w:ascii="Arial" w:eastAsia="Arial" w:hAnsi="Arial" w:cs="Arial"/>
                <w:sz w:val="18"/>
                <w:szCs w:val="18"/>
              </w:rPr>
            </w:pPr>
            <w:r>
              <w:rPr>
                <w:rFonts w:ascii="Arial" w:eastAsia="Arial" w:hAnsi="Arial" w:cs="Arial"/>
                <w:sz w:val="18"/>
                <w:szCs w:val="18"/>
              </w:rPr>
              <w:t>Const</w:t>
            </w:r>
            <w:r w:rsidR="00174E44">
              <w:rPr>
                <w:rFonts w:ascii="Arial" w:eastAsia="Arial" w:hAnsi="Arial" w:cs="Arial"/>
                <w:sz w:val="18"/>
                <w:szCs w:val="18"/>
              </w:rPr>
              <w:t>ellation</w:t>
            </w:r>
            <w:r>
              <w:rPr>
                <w:rFonts w:ascii="Arial" w:eastAsia="Arial" w:hAnsi="Arial" w:cs="Arial"/>
                <w:sz w:val="18"/>
                <w:szCs w:val="18"/>
              </w:rPr>
              <w:t xml:space="preserve"> maximum fault duration</w:t>
            </w:r>
          </w:p>
        </w:tc>
      </w:tr>
      <w:tr w:rsidR="00AD3DB7" w14:paraId="42D0FECF" w14:textId="77777777" w:rsidTr="00A14C7E">
        <w:tc>
          <w:tcPr>
            <w:tcW w:w="1095" w:type="dxa"/>
            <w:vMerge/>
            <w:shd w:val="clear" w:color="auto" w:fill="auto"/>
            <w:tcMar>
              <w:top w:w="100" w:type="dxa"/>
              <w:left w:w="100" w:type="dxa"/>
              <w:bottom w:w="100" w:type="dxa"/>
              <w:right w:w="100" w:type="dxa"/>
            </w:tcMar>
          </w:tcPr>
          <w:p w14:paraId="1ED67DA5" w14:textId="77777777" w:rsidR="00AD3DB7" w:rsidRDefault="00AD3DB7">
            <w:pPr>
              <w:widowControl w:val="0"/>
              <w:spacing w:after="0" w:line="240" w:lineRule="auto"/>
              <w:jc w:val="left"/>
              <w:rPr>
                <w:rFonts w:ascii="Arial" w:eastAsia="Arial" w:hAnsi="Arial" w:cs="Arial"/>
                <w:sz w:val="18"/>
                <w:szCs w:val="18"/>
              </w:rPr>
            </w:pPr>
          </w:p>
        </w:tc>
        <w:tc>
          <w:tcPr>
            <w:tcW w:w="1275" w:type="dxa"/>
            <w:shd w:val="clear" w:color="auto" w:fill="auto"/>
            <w:tcMar>
              <w:top w:w="100" w:type="dxa"/>
              <w:left w:w="100" w:type="dxa"/>
              <w:bottom w:w="100" w:type="dxa"/>
              <w:right w:w="100" w:type="dxa"/>
            </w:tcMar>
          </w:tcPr>
          <w:p w14:paraId="259EF0B8"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5D858B26" w14:textId="77777777" w:rsidR="00AD3DB7" w:rsidRDefault="00A14C7E">
            <w:pPr>
              <w:widowControl w:val="0"/>
              <w:numPr>
                <w:ilvl w:val="0"/>
                <w:numId w:val="19"/>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67381582" w14:textId="77777777" w:rsidR="00AD3DB7" w:rsidRDefault="00A14C7E">
            <w:pPr>
              <w:widowControl w:val="0"/>
              <w:numPr>
                <w:ilvl w:val="0"/>
                <w:numId w:val="19"/>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6D9DFADC" w14:textId="77777777" w:rsidR="00AD3DB7" w:rsidRDefault="00A14C7E">
            <w:pPr>
              <w:widowControl w:val="0"/>
              <w:numPr>
                <w:ilvl w:val="0"/>
                <w:numId w:val="19"/>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Range degradation factor</w:t>
            </w:r>
          </w:p>
          <w:p w14:paraId="60ADB392" w14:textId="77777777" w:rsidR="00AD3DB7" w:rsidRDefault="00A14C7E">
            <w:pPr>
              <w:widowControl w:val="0"/>
              <w:numPr>
                <w:ilvl w:val="0"/>
                <w:numId w:val="19"/>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Range rate degradation factor</w:t>
            </w:r>
          </w:p>
          <w:p w14:paraId="02CEC661" w14:textId="77777777" w:rsidR="00AD3DB7" w:rsidRDefault="00A14C7E">
            <w:pPr>
              <w:widowControl w:val="0"/>
              <w:numPr>
                <w:ilvl w:val="0"/>
                <w:numId w:val="19"/>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Yaw error </w:t>
            </w:r>
            <w:proofErr w:type="gramStart"/>
            <w:r>
              <w:rPr>
                <w:rFonts w:ascii="Arial" w:eastAsia="Arial" w:hAnsi="Arial" w:cs="Arial"/>
                <w:sz w:val="18"/>
                <w:szCs w:val="18"/>
              </w:rPr>
              <w:t>bound</w:t>
            </w:r>
            <w:proofErr w:type="gramEnd"/>
            <w:r>
              <w:rPr>
                <w:rFonts w:ascii="Arial" w:eastAsia="Arial" w:hAnsi="Arial" w:cs="Arial"/>
                <w:sz w:val="18"/>
                <w:szCs w:val="18"/>
              </w:rPr>
              <w:t xml:space="preserve"> </w:t>
            </w:r>
          </w:p>
          <w:p w14:paraId="519D1EA6" w14:textId="77777777" w:rsidR="00AD3DB7" w:rsidRDefault="00A14C7E">
            <w:pPr>
              <w:widowControl w:val="0"/>
              <w:numPr>
                <w:ilvl w:val="0"/>
                <w:numId w:val="19"/>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Yaw rate error </w:t>
            </w:r>
            <w:proofErr w:type="gramStart"/>
            <w:r>
              <w:rPr>
                <w:rFonts w:ascii="Arial" w:eastAsia="Arial" w:hAnsi="Arial" w:cs="Arial"/>
                <w:sz w:val="18"/>
                <w:szCs w:val="18"/>
              </w:rPr>
              <w:t>bound</w:t>
            </w:r>
            <w:proofErr w:type="gramEnd"/>
          </w:p>
          <w:p w14:paraId="13ADB4FB" w14:textId="77777777" w:rsidR="00AD3DB7" w:rsidRDefault="00A14C7E">
            <w:pPr>
              <w:widowControl w:val="0"/>
              <w:numPr>
                <w:ilvl w:val="0"/>
                <w:numId w:val="19"/>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Code bias error </w:t>
            </w:r>
            <w:proofErr w:type="gramStart"/>
            <w:r>
              <w:rPr>
                <w:rFonts w:ascii="Arial" w:eastAsia="Arial" w:hAnsi="Arial" w:cs="Arial"/>
                <w:sz w:val="18"/>
                <w:szCs w:val="18"/>
              </w:rPr>
              <w:t>bound</w:t>
            </w:r>
            <w:proofErr w:type="gramEnd"/>
          </w:p>
          <w:p w14:paraId="0A04B02B" w14:textId="77777777" w:rsidR="00AD3DB7" w:rsidRDefault="00A14C7E">
            <w:pPr>
              <w:widowControl w:val="0"/>
              <w:numPr>
                <w:ilvl w:val="0"/>
                <w:numId w:val="19"/>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Code bias rate error </w:t>
            </w:r>
            <w:proofErr w:type="gramStart"/>
            <w:r>
              <w:rPr>
                <w:rFonts w:ascii="Arial" w:eastAsia="Arial" w:hAnsi="Arial" w:cs="Arial"/>
                <w:sz w:val="18"/>
                <w:szCs w:val="18"/>
              </w:rPr>
              <w:t>bound</w:t>
            </w:r>
            <w:proofErr w:type="gramEnd"/>
          </w:p>
          <w:p w14:paraId="70E710D3" w14:textId="77777777" w:rsidR="00AD3DB7" w:rsidRDefault="00A14C7E">
            <w:pPr>
              <w:widowControl w:val="0"/>
              <w:numPr>
                <w:ilvl w:val="0"/>
                <w:numId w:val="19"/>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Phase bias error </w:t>
            </w:r>
            <w:proofErr w:type="gramStart"/>
            <w:r>
              <w:rPr>
                <w:rFonts w:ascii="Arial" w:eastAsia="Arial" w:hAnsi="Arial" w:cs="Arial"/>
                <w:sz w:val="18"/>
                <w:szCs w:val="18"/>
              </w:rPr>
              <w:t>bound</w:t>
            </w:r>
            <w:proofErr w:type="gramEnd"/>
          </w:p>
          <w:p w14:paraId="6B7D5920" w14:textId="77777777" w:rsidR="00AD3DB7" w:rsidRDefault="00A14C7E">
            <w:pPr>
              <w:widowControl w:val="0"/>
              <w:numPr>
                <w:ilvl w:val="0"/>
                <w:numId w:val="19"/>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Phase bias rate error bound</w:t>
            </w:r>
          </w:p>
        </w:tc>
      </w:tr>
      <w:tr w:rsidR="00AD3DB7" w14:paraId="19843FBC" w14:textId="77777777" w:rsidTr="00A14C7E">
        <w:tc>
          <w:tcPr>
            <w:tcW w:w="1095" w:type="dxa"/>
            <w:vMerge/>
            <w:shd w:val="clear" w:color="auto" w:fill="auto"/>
            <w:tcMar>
              <w:top w:w="100" w:type="dxa"/>
              <w:left w:w="100" w:type="dxa"/>
              <w:bottom w:w="100" w:type="dxa"/>
              <w:right w:w="100" w:type="dxa"/>
            </w:tcMar>
          </w:tcPr>
          <w:p w14:paraId="66CC3179" w14:textId="77777777" w:rsidR="00AD3DB7" w:rsidRDefault="00AD3DB7">
            <w:pPr>
              <w:widowControl w:val="0"/>
              <w:spacing w:after="0" w:line="240" w:lineRule="auto"/>
              <w:jc w:val="left"/>
            </w:pPr>
          </w:p>
        </w:tc>
        <w:tc>
          <w:tcPr>
            <w:tcW w:w="1275" w:type="dxa"/>
            <w:shd w:val="clear" w:color="auto" w:fill="auto"/>
            <w:tcMar>
              <w:top w:w="100" w:type="dxa"/>
              <w:left w:w="100" w:type="dxa"/>
              <w:bottom w:w="100" w:type="dxa"/>
              <w:right w:w="100" w:type="dxa"/>
            </w:tcMar>
          </w:tcPr>
          <w:p w14:paraId="4292ECD6"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Medium</w:t>
            </w:r>
          </w:p>
        </w:tc>
        <w:tc>
          <w:tcPr>
            <w:tcW w:w="7260" w:type="dxa"/>
            <w:shd w:val="clear" w:color="auto" w:fill="auto"/>
            <w:tcMar>
              <w:top w:w="100" w:type="dxa"/>
              <w:left w:w="100" w:type="dxa"/>
              <w:bottom w:w="100" w:type="dxa"/>
              <w:right w:w="100" w:type="dxa"/>
            </w:tcMar>
          </w:tcPr>
          <w:p w14:paraId="1994AD94" w14:textId="77777777" w:rsidR="00AD3DB7" w:rsidRDefault="00A14C7E">
            <w:pPr>
              <w:widowControl w:val="0"/>
              <w:numPr>
                <w:ilvl w:val="0"/>
                <w:numId w:val="5"/>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77D3C674" w14:textId="77777777" w:rsidR="00AD3DB7" w:rsidRDefault="00A14C7E">
            <w:pPr>
              <w:widowControl w:val="0"/>
              <w:numPr>
                <w:ilvl w:val="0"/>
                <w:numId w:val="5"/>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1271391E" w14:textId="621E21A8" w:rsidR="00AD3DB7" w:rsidRDefault="00A14C7E">
            <w:pPr>
              <w:widowControl w:val="0"/>
              <w:numPr>
                <w:ilvl w:val="0"/>
                <w:numId w:val="5"/>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SV Orbit and clock residual error bounds cov</w:t>
            </w:r>
            <w:r w:rsidR="00AD4D8F">
              <w:rPr>
                <w:rFonts w:ascii="Arial" w:eastAsia="Arial" w:hAnsi="Arial" w:cs="Arial"/>
                <w:sz w:val="18"/>
                <w:szCs w:val="18"/>
              </w:rPr>
              <w:t>ariance</w:t>
            </w:r>
            <w:r>
              <w:rPr>
                <w:rFonts w:ascii="Arial" w:eastAsia="Arial" w:hAnsi="Arial" w:cs="Arial"/>
                <w:sz w:val="18"/>
                <w:szCs w:val="18"/>
              </w:rPr>
              <w:t>/bias shape</w:t>
            </w:r>
          </w:p>
          <w:p w14:paraId="1CA8F9CF" w14:textId="47DFD97C" w:rsidR="00AD3DB7" w:rsidRDefault="00A14C7E">
            <w:pPr>
              <w:widowControl w:val="0"/>
              <w:numPr>
                <w:ilvl w:val="0"/>
                <w:numId w:val="5"/>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SV Orbit and clock rate residual error bounds cov</w:t>
            </w:r>
            <w:r w:rsidR="00AD4D8F">
              <w:rPr>
                <w:rFonts w:ascii="Arial" w:eastAsia="Arial" w:hAnsi="Arial" w:cs="Arial"/>
                <w:sz w:val="18"/>
                <w:szCs w:val="18"/>
              </w:rPr>
              <w:t>ariance</w:t>
            </w:r>
            <w:r>
              <w:rPr>
                <w:rFonts w:ascii="Arial" w:eastAsia="Arial" w:hAnsi="Arial" w:cs="Arial"/>
                <w:sz w:val="18"/>
                <w:szCs w:val="18"/>
              </w:rPr>
              <w:t>/bias shape</w:t>
            </w:r>
          </w:p>
        </w:tc>
      </w:tr>
      <w:tr w:rsidR="00AD3DB7" w14:paraId="580472FA" w14:textId="77777777" w:rsidTr="00A14C7E">
        <w:tc>
          <w:tcPr>
            <w:tcW w:w="1095" w:type="dxa"/>
            <w:vMerge/>
            <w:shd w:val="clear" w:color="auto" w:fill="auto"/>
            <w:tcMar>
              <w:top w:w="100" w:type="dxa"/>
              <w:left w:w="100" w:type="dxa"/>
              <w:bottom w:w="100" w:type="dxa"/>
              <w:right w:w="100" w:type="dxa"/>
            </w:tcMar>
          </w:tcPr>
          <w:p w14:paraId="018DD85B" w14:textId="77777777" w:rsidR="00AD3DB7" w:rsidRDefault="00AD3DB7">
            <w:pPr>
              <w:widowControl w:val="0"/>
              <w:spacing w:after="0" w:line="240" w:lineRule="auto"/>
              <w:jc w:val="left"/>
            </w:pPr>
          </w:p>
        </w:tc>
        <w:tc>
          <w:tcPr>
            <w:tcW w:w="1275" w:type="dxa"/>
            <w:shd w:val="clear" w:color="auto" w:fill="auto"/>
            <w:tcMar>
              <w:top w:w="100" w:type="dxa"/>
              <w:left w:w="100" w:type="dxa"/>
              <w:bottom w:w="100" w:type="dxa"/>
              <w:right w:w="100" w:type="dxa"/>
            </w:tcMar>
          </w:tcPr>
          <w:p w14:paraId="39B1D25B"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Fast</w:t>
            </w:r>
          </w:p>
        </w:tc>
        <w:tc>
          <w:tcPr>
            <w:tcW w:w="7260" w:type="dxa"/>
            <w:shd w:val="clear" w:color="auto" w:fill="auto"/>
            <w:tcMar>
              <w:top w:w="100" w:type="dxa"/>
              <w:left w:w="100" w:type="dxa"/>
              <w:bottom w:w="100" w:type="dxa"/>
              <w:right w:w="100" w:type="dxa"/>
            </w:tcMar>
          </w:tcPr>
          <w:p w14:paraId="75DFC8D8" w14:textId="77777777" w:rsidR="00AD3DB7" w:rsidRDefault="00A14C7E">
            <w:pPr>
              <w:widowControl w:val="0"/>
              <w:numPr>
                <w:ilvl w:val="0"/>
                <w:numId w:val="20"/>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2528FF54" w14:textId="77777777" w:rsidR="00AD3DB7" w:rsidRDefault="00A14C7E">
            <w:pPr>
              <w:widowControl w:val="0"/>
              <w:numPr>
                <w:ilvl w:val="0"/>
                <w:numId w:val="20"/>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30D812E8" w14:textId="77777777" w:rsidR="00AD3DB7" w:rsidRDefault="00A14C7E">
            <w:pPr>
              <w:widowControl w:val="0"/>
              <w:numPr>
                <w:ilvl w:val="0"/>
                <w:numId w:val="20"/>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SV Orbit and clock residual error bounds scale factors</w:t>
            </w:r>
          </w:p>
          <w:p w14:paraId="6C5A1C81" w14:textId="77777777" w:rsidR="00AD3DB7" w:rsidRDefault="00A14C7E">
            <w:pPr>
              <w:widowControl w:val="0"/>
              <w:numPr>
                <w:ilvl w:val="0"/>
                <w:numId w:val="20"/>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SV Orbit and clock rate residual error bounds scale factors</w:t>
            </w:r>
          </w:p>
        </w:tc>
      </w:tr>
      <w:tr w:rsidR="00AD3DB7" w14:paraId="6A86331F" w14:textId="77777777" w:rsidTr="00A14C7E">
        <w:tc>
          <w:tcPr>
            <w:tcW w:w="1095" w:type="dxa"/>
            <w:shd w:val="clear" w:color="auto" w:fill="auto"/>
            <w:tcMar>
              <w:top w:w="100" w:type="dxa"/>
              <w:left w:w="100" w:type="dxa"/>
              <w:bottom w:w="100" w:type="dxa"/>
              <w:right w:w="100" w:type="dxa"/>
            </w:tcMar>
          </w:tcPr>
          <w:p w14:paraId="3DBBD33C"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lastRenderedPageBreak/>
              <w:t>Sequential</w:t>
            </w:r>
          </w:p>
        </w:tc>
        <w:tc>
          <w:tcPr>
            <w:tcW w:w="1275" w:type="dxa"/>
            <w:shd w:val="clear" w:color="auto" w:fill="auto"/>
            <w:tcMar>
              <w:top w:w="100" w:type="dxa"/>
              <w:left w:w="100" w:type="dxa"/>
              <w:bottom w:w="100" w:type="dxa"/>
              <w:right w:w="100" w:type="dxa"/>
            </w:tcMar>
          </w:tcPr>
          <w:p w14:paraId="69A38CA5"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42578CB4" w14:textId="77777777" w:rsidR="00AD3DB7" w:rsidRDefault="00A14C7E">
            <w:pPr>
              <w:widowControl w:val="0"/>
              <w:numPr>
                <w:ilvl w:val="0"/>
                <w:numId w:val="6"/>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33BDAB69" w14:textId="77777777" w:rsidR="00AD3DB7" w:rsidRDefault="00A14C7E">
            <w:pPr>
              <w:widowControl w:val="0"/>
              <w:numPr>
                <w:ilvl w:val="0"/>
                <w:numId w:val="6"/>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Correlation time SV range error orbit</w:t>
            </w:r>
          </w:p>
          <w:p w14:paraId="0E65A2B4" w14:textId="77777777" w:rsidR="00AD3DB7" w:rsidRDefault="00A14C7E">
            <w:pPr>
              <w:widowControl w:val="0"/>
              <w:numPr>
                <w:ilvl w:val="0"/>
                <w:numId w:val="6"/>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Correlation time SV range error clock </w:t>
            </w:r>
          </w:p>
          <w:p w14:paraId="6C1F98C6" w14:textId="77777777" w:rsidR="00AD3DB7" w:rsidRDefault="00A14C7E">
            <w:pPr>
              <w:widowControl w:val="0"/>
              <w:numPr>
                <w:ilvl w:val="0"/>
                <w:numId w:val="6"/>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Correlation time SV range rate error orbit</w:t>
            </w:r>
          </w:p>
          <w:p w14:paraId="1334C56A" w14:textId="77777777" w:rsidR="00AD3DB7" w:rsidRDefault="00A14C7E">
            <w:pPr>
              <w:widowControl w:val="0"/>
              <w:numPr>
                <w:ilvl w:val="0"/>
                <w:numId w:val="6"/>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Correlation time SV range rate error clock</w:t>
            </w:r>
          </w:p>
        </w:tc>
      </w:tr>
      <w:tr w:rsidR="00AD3DB7" w14:paraId="4E843705" w14:textId="77777777" w:rsidTr="00A14C7E">
        <w:tc>
          <w:tcPr>
            <w:tcW w:w="9630" w:type="dxa"/>
            <w:gridSpan w:val="3"/>
            <w:shd w:val="clear" w:color="auto" w:fill="EFEFEF"/>
            <w:tcMar>
              <w:top w:w="100" w:type="dxa"/>
              <w:left w:w="100" w:type="dxa"/>
              <w:bottom w:w="100" w:type="dxa"/>
              <w:right w:w="100" w:type="dxa"/>
            </w:tcMar>
          </w:tcPr>
          <w:p w14:paraId="39640E45" w14:textId="77777777" w:rsidR="00AD3DB7" w:rsidRDefault="00A14C7E">
            <w:pPr>
              <w:widowControl w:val="0"/>
              <w:spacing w:after="0" w:line="240" w:lineRule="auto"/>
              <w:jc w:val="center"/>
              <w:rPr>
                <w:rFonts w:ascii="Arial" w:eastAsia="Arial" w:hAnsi="Arial" w:cs="Arial"/>
                <w:b/>
                <w:sz w:val="18"/>
                <w:szCs w:val="18"/>
              </w:rPr>
            </w:pPr>
            <w:r>
              <w:rPr>
                <w:rFonts w:ascii="Arial" w:eastAsia="Arial" w:hAnsi="Arial" w:cs="Arial"/>
                <w:b/>
                <w:sz w:val="18"/>
                <w:szCs w:val="18"/>
              </w:rPr>
              <w:t>Ionosphere</w:t>
            </w:r>
          </w:p>
        </w:tc>
      </w:tr>
      <w:tr w:rsidR="00AD3DB7" w14:paraId="06A72FE1" w14:textId="77777777" w:rsidTr="00A14C7E">
        <w:tc>
          <w:tcPr>
            <w:tcW w:w="1095" w:type="dxa"/>
            <w:shd w:val="clear" w:color="auto" w:fill="auto"/>
            <w:tcMar>
              <w:top w:w="100" w:type="dxa"/>
              <w:left w:w="100" w:type="dxa"/>
              <w:bottom w:w="100" w:type="dxa"/>
              <w:right w:w="100" w:type="dxa"/>
            </w:tcMar>
          </w:tcPr>
          <w:p w14:paraId="413F9F5F"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40D1D036"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4C2D7325" w14:textId="77777777" w:rsidR="00AD3DB7" w:rsidRDefault="00A14C7E">
            <w:pPr>
              <w:widowControl w:val="0"/>
              <w:numPr>
                <w:ilvl w:val="0"/>
                <w:numId w:val="16"/>
              </w:numPr>
              <w:spacing w:after="0" w:line="240" w:lineRule="auto"/>
              <w:ind w:left="180" w:hanging="180"/>
              <w:jc w:val="left"/>
              <w:rPr>
                <w:rFonts w:ascii="Arial" w:eastAsia="Arial" w:hAnsi="Arial" w:cs="Arial"/>
                <w:sz w:val="18"/>
                <w:szCs w:val="18"/>
              </w:rPr>
            </w:pPr>
            <w:r>
              <w:rPr>
                <w:rFonts w:ascii="Arial" w:eastAsia="Arial" w:hAnsi="Arial" w:cs="Arial"/>
                <w:sz w:val="18"/>
                <w:szCs w:val="18"/>
              </w:rPr>
              <w:t>Ionosphere DNU Flag</w:t>
            </w:r>
          </w:p>
        </w:tc>
      </w:tr>
      <w:tr w:rsidR="00AD3DB7" w14:paraId="3B47335D" w14:textId="77777777" w:rsidTr="00A14C7E">
        <w:tc>
          <w:tcPr>
            <w:tcW w:w="1095" w:type="dxa"/>
            <w:vMerge w:val="restart"/>
            <w:shd w:val="clear" w:color="auto" w:fill="auto"/>
            <w:tcMar>
              <w:top w:w="100" w:type="dxa"/>
              <w:left w:w="100" w:type="dxa"/>
              <w:bottom w:w="100" w:type="dxa"/>
              <w:right w:w="100" w:type="dxa"/>
            </w:tcMar>
          </w:tcPr>
          <w:p w14:paraId="56E4919F"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Snapshot</w:t>
            </w:r>
          </w:p>
        </w:tc>
        <w:tc>
          <w:tcPr>
            <w:tcW w:w="1275" w:type="dxa"/>
            <w:shd w:val="clear" w:color="auto" w:fill="auto"/>
            <w:tcMar>
              <w:top w:w="100" w:type="dxa"/>
              <w:left w:w="100" w:type="dxa"/>
              <w:bottom w:w="100" w:type="dxa"/>
              <w:right w:w="100" w:type="dxa"/>
            </w:tcMar>
          </w:tcPr>
          <w:p w14:paraId="19B35429"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0FB062BE" w14:textId="77777777" w:rsidR="00AD3DB7" w:rsidRDefault="00A14C7E">
            <w:pPr>
              <w:widowControl w:val="0"/>
              <w:numPr>
                <w:ilvl w:val="0"/>
                <w:numId w:val="23"/>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7CC8CF30" w14:textId="77777777" w:rsidR="00AD3DB7" w:rsidRDefault="00A14C7E">
            <w:pPr>
              <w:widowControl w:val="0"/>
              <w:numPr>
                <w:ilvl w:val="0"/>
                <w:numId w:val="23"/>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Ionospheric residual risk</w:t>
            </w:r>
          </w:p>
          <w:p w14:paraId="3EC15F2C" w14:textId="77777777" w:rsidR="00AD3DB7" w:rsidRDefault="00A14C7E">
            <w:pPr>
              <w:widowControl w:val="0"/>
              <w:numPr>
                <w:ilvl w:val="0"/>
                <w:numId w:val="23"/>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Probability of cycle slip due to ionosphere </w:t>
            </w:r>
            <w:proofErr w:type="gramStart"/>
            <w:r>
              <w:rPr>
                <w:rFonts w:ascii="Arial" w:eastAsia="Arial" w:hAnsi="Arial" w:cs="Arial"/>
                <w:sz w:val="18"/>
                <w:szCs w:val="18"/>
              </w:rPr>
              <w:t>condition</w:t>
            </w:r>
            <w:proofErr w:type="gramEnd"/>
          </w:p>
          <w:p w14:paraId="1B6CE2D8" w14:textId="77777777" w:rsidR="00AD3DB7" w:rsidRDefault="00A14C7E">
            <w:pPr>
              <w:widowControl w:val="0"/>
              <w:numPr>
                <w:ilvl w:val="0"/>
                <w:numId w:val="23"/>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Maximum ionospheric fault duration</w:t>
            </w:r>
          </w:p>
        </w:tc>
      </w:tr>
      <w:tr w:rsidR="00AD3DB7" w14:paraId="4BF3296D" w14:textId="77777777" w:rsidTr="00A14C7E">
        <w:tc>
          <w:tcPr>
            <w:tcW w:w="1095" w:type="dxa"/>
            <w:vMerge/>
            <w:shd w:val="clear" w:color="auto" w:fill="auto"/>
            <w:tcMar>
              <w:top w:w="100" w:type="dxa"/>
              <w:left w:w="100" w:type="dxa"/>
              <w:bottom w:w="100" w:type="dxa"/>
              <w:right w:w="100" w:type="dxa"/>
            </w:tcMar>
          </w:tcPr>
          <w:p w14:paraId="358A47C9" w14:textId="77777777" w:rsidR="00AD3DB7" w:rsidRDefault="00AD3DB7">
            <w:pPr>
              <w:widowControl w:val="0"/>
              <w:spacing w:after="0" w:line="240" w:lineRule="auto"/>
              <w:jc w:val="left"/>
              <w:rPr>
                <w:rFonts w:ascii="Arial" w:eastAsia="Arial" w:hAnsi="Arial" w:cs="Arial"/>
                <w:sz w:val="18"/>
                <w:szCs w:val="18"/>
              </w:rPr>
            </w:pPr>
          </w:p>
        </w:tc>
        <w:tc>
          <w:tcPr>
            <w:tcW w:w="1275" w:type="dxa"/>
            <w:shd w:val="clear" w:color="auto" w:fill="auto"/>
            <w:tcMar>
              <w:top w:w="100" w:type="dxa"/>
              <w:left w:w="100" w:type="dxa"/>
              <w:bottom w:w="100" w:type="dxa"/>
              <w:right w:w="100" w:type="dxa"/>
            </w:tcMar>
          </w:tcPr>
          <w:p w14:paraId="14F0AB0F"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6FDF2B66" w14:textId="77777777" w:rsidR="00AD3DB7" w:rsidRDefault="00A14C7E">
            <w:pPr>
              <w:widowControl w:val="0"/>
              <w:numPr>
                <w:ilvl w:val="0"/>
                <w:numId w:val="11"/>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5F90D6CC" w14:textId="77777777" w:rsidR="00AD3DB7" w:rsidRDefault="00A14C7E">
            <w:pPr>
              <w:widowControl w:val="0"/>
              <w:numPr>
                <w:ilvl w:val="0"/>
                <w:numId w:val="11"/>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528D3BEE" w14:textId="77777777" w:rsidR="00AD3DB7" w:rsidRDefault="00A14C7E">
            <w:pPr>
              <w:widowControl w:val="0"/>
              <w:numPr>
                <w:ilvl w:val="0"/>
                <w:numId w:val="11"/>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Iono degradation parameter</w:t>
            </w:r>
          </w:p>
          <w:p w14:paraId="0F4101EA" w14:textId="77777777" w:rsidR="00AD3DB7" w:rsidRDefault="00A14C7E">
            <w:pPr>
              <w:widowControl w:val="0"/>
              <w:numPr>
                <w:ilvl w:val="0"/>
                <w:numId w:val="11"/>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Iono rate degradation parameter</w:t>
            </w:r>
          </w:p>
        </w:tc>
      </w:tr>
      <w:tr w:rsidR="00AD3DB7" w14:paraId="4AB4CA80" w14:textId="77777777" w:rsidTr="00A14C7E">
        <w:tc>
          <w:tcPr>
            <w:tcW w:w="1095" w:type="dxa"/>
            <w:vMerge/>
            <w:shd w:val="clear" w:color="auto" w:fill="auto"/>
            <w:tcMar>
              <w:top w:w="100" w:type="dxa"/>
              <w:left w:w="100" w:type="dxa"/>
              <w:bottom w:w="100" w:type="dxa"/>
              <w:right w:w="100" w:type="dxa"/>
            </w:tcMar>
          </w:tcPr>
          <w:p w14:paraId="4A891603" w14:textId="77777777" w:rsidR="00AD3DB7" w:rsidRDefault="00AD3DB7">
            <w:pPr>
              <w:widowControl w:val="0"/>
              <w:spacing w:after="0" w:line="240" w:lineRule="auto"/>
              <w:jc w:val="left"/>
            </w:pPr>
          </w:p>
        </w:tc>
        <w:tc>
          <w:tcPr>
            <w:tcW w:w="1275" w:type="dxa"/>
            <w:shd w:val="clear" w:color="auto" w:fill="auto"/>
            <w:tcMar>
              <w:top w:w="100" w:type="dxa"/>
              <w:left w:w="100" w:type="dxa"/>
              <w:bottom w:w="100" w:type="dxa"/>
              <w:right w:w="100" w:type="dxa"/>
            </w:tcMar>
          </w:tcPr>
          <w:p w14:paraId="081E3BA6"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Medium</w:t>
            </w:r>
          </w:p>
        </w:tc>
        <w:tc>
          <w:tcPr>
            <w:tcW w:w="7260" w:type="dxa"/>
            <w:shd w:val="clear" w:color="auto" w:fill="auto"/>
            <w:tcMar>
              <w:top w:w="100" w:type="dxa"/>
              <w:left w:w="100" w:type="dxa"/>
              <w:bottom w:w="100" w:type="dxa"/>
              <w:right w:w="100" w:type="dxa"/>
            </w:tcMar>
          </w:tcPr>
          <w:p w14:paraId="0AE2F885" w14:textId="77777777" w:rsidR="00AD3DB7" w:rsidRDefault="00A14C7E">
            <w:pPr>
              <w:widowControl w:val="0"/>
              <w:numPr>
                <w:ilvl w:val="0"/>
                <w:numId w:val="27"/>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4064B60C" w14:textId="77777777" w:rsidR="00AD3DB7" w:rsidRDefault="00A14C7E">
            <w:pPr>
              <w:widowControl w:val="0"/>
              <w:numPr>
                <w:ilvl w:val="0"/>
                <w:numId w:val="27"/>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72A8B8E2" w14:textId="77777777" w:rsidR="00AD3DB7" w:rsidRDefault="00A14C7E">
            <w:pPr>
              <w:widowControl w:val="0"/>
              <w:numPr>
                <w:ilvl w:val="0"/>
                <w:numId w:val="27"/>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Iono residual error </w:t>
            </w:r>
            <w:proofErr w:type="gramStart"/>
            <w:r>
              <w:rPr>
                <w:rFonts w:ascii="Arial" w:eastAsia="Arial" w:hAnsi="Arial" w:cs="Arial"/>
                <w:sz w:val="18"/>
                <w:szCs w:val="18"/>
              </w:rPr>
              <w:t>bound</w:t>
            </w:r>
            <w:proofErr w:type="gramEnd"/>
          </w:p>
          <w:p w14:paraId="4DC99DBA" w14:textId="77777777" w:rsidR="00AD3DB7" w:rsidRDefault="00A14C7E">
            <w:pPr>
              <w:widowControl w:val="0"/>
              <w:numPr>
                <w:ilvl w:val="0"/>
                <w:numId w:val="27"/>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Iono rate residual error bound</w:t>
            </w:r>
          </w:p>
        </w:tc>
      </w:tr>
      <w:tr w:rsidR="00AD3DB7" w14:paraId="6EBD6554" w14:textId="77777777" w:rsidTr="00A14C7E">
        <w:tc>
          <w:tcPr>
            <w:tcW w:w="1095" w:type="dxa"/>
            <w:shd w:val="clear" w:color="auto" w:fill="auto"/>
            <w:tcMar>
              <w:top w:w="100" w:type="dxa"/>
              <w:left w:w="100" w:type="dxa"/>
              <w:bottom w:w="100" w:type="dxa"/>
              <w:right w:w="100" w:type="dxa"/>
            </w:tcMar>
          </w:tcPr>
          <w:p w14:paraId="14C979DA"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Sequential</w:t>
            </w:r>
          </w:p>
        </w:tc>
        <w:tc>
          <w:tcPr>
            <w:tcW w:w="1275" w:type="dxa"/>
            <w:shd w:val="clear" w:color="auto" w:fill="auto"/>
            <w:tcMar>
              <w:top w:w="100" w:type="dxa"/>
              <w:left w:w="100" w:type="dxa"/>
              <w:bottom w:w="100" w:type="dxa"/>
              <w:right w:w="100" w:type="dxa"/>
            </w:tcMar>
          </w:tcPr>
          <w:p w14:paraId="10546283"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1053E58E" w14:textId="77777777" w:rsidR="00AD3DB7" w:rsidRDefault="00A14C7E">
            <w:pPr>
              <w:widowControl w:val="0"/>
              <w:numPr>
                <w:ilvl w:val="0"/>
                <w:numId w:val="13"/>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7D9A2145" w14:textId="77777777" w:rsidR="00AD3DB7" w:rsidRDefault="00A14C7E">
            <w:pPr>
              <w:widowControl w:val="0"/>
              <w:numPr>
                <w:ilvl w:val="0"/>
                <w:numId w:val="13"/>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Correlation time ionospheric range error</w:t>
            </w:r>
          </w:p>
          <w:p w14:paraId="1CFB461C" w14:textId="77777777" w:rsidR="00AD3DB7" w:rsidRDefault="00A14C7E">
            <w:pPr>
              <w:widowControl w:val="0"/>
              <w:numPr>
                <w:ilvl w:val="0"/>
                <w:numId w:val="13"/>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Correlation time ionospheric range rate error</w:t>
            </w:r>
          </w:p>
        </w:tc>
      </w:tr>
      <w:tr w:rsidR="00AD3DB7" w14:paraId="5F00668E" w14:textId="77777777" w:rsidTr="00A14C7E">
        <w:tc>
          <w:tcPr>
            <w:tcW w:w="9630" w:type="dxa"/>
            <w:gridSpan w:val="3"/>
            <w:shd w:val="clear" w:color="auto" w:fill="EFEFEF"/>
            <w:tcMar>
              <w:top w:w="100" w:type="dxa"/>
              <w:left w:w="100" w:type="dxa"/>
              <w:bottom w:w="100" w:type="dxa"/>
              <w:right w:w="100" w:type="dxa"/>
            </w:tcMar>
          </w:tcPr>
          <w:p w14:paraId="72E53A74" w14:textId="77777777" w:rsidR="00AD3DB7" w:rsidRDefault="00A14C7E">
            <w:pPr>
              <w:widowControl w:val="0"/>
              <w:spacing w:after="0" w:line="240" w:lineRule="auto"/>
              <w:jc w:val="center"/>
              <w:rPr>
                <w:rFonts w:ascii="Arial" w:eastAsia="Arial" w:hAnsi="Arial" w:cs="Arial"/>
                <w:sz w:val="18"/>
                <w:szCs w:val="18"/>
              </w:rPr>
            </w:pPr>
            <w:r>
              <w:rPr>
                <w:rFonts w:ascii="Arial" w:eastAsia="Arial" w:hAnsi="Arial" w:cs="Arial"/>
                <w:b/>
                <w:sz w:val="18"/>
                <w:szCs w:val="18"/>
              </w:rPr>
              <w:t>Troposphere</w:t>
            </w:r>
          </w:p>
        </w:tc>
      </w:tr>
      <w:tr w:rsidR="00AD3DB7" w14:paraId="153436DA" w14:textId="77777777" w:rsidTr="00A14C7E">
        <w:tc>
          <w:tcPr>
            <w:tcW w:w="1095" w:type="dxa"/>
            <w:shd w:val="clear" w:color="auto" w:fill="auto"/>
            <w:tcMar>
              <w:top w:w="100" w:type="dxa"/>
              <w:left w:w="100" w:type="dxa"/>
              <w:bottom w:w="100" w:type="dxa"/>
              <w:right w:w="100" w:type="dxa"/>
            </w:tcMar>
          </w:tcPr>
          <w:p w14:paraId="2D6B3D83"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Alert</w:t>
            </w:r>
          </w:p>
        </w:tc>
        <w:tc>
          <w:tcPr>
            <w:tcW w:w="1275" w:type="dxa"/>
            <w:shd w:val="clear" w:color="auto" w:fill="auto"/>
            <w:tcMar>
              <w:top w:w="100" w:type="dxa"/>
              <w:left w:w="100" w:type="dxa"/>
              <w:bottom w:w="100" w:type="dxa"/>
              <w:right w:w="100" w:type="dxa"/>
            </w:tcMar>
          </w:tcPr>
          <w:p w14:paraId="0623A1F6"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TBD</w:t>
            </w:r>
          </w:p>
        </w:tc>
        <w:tc>
          <w:tcPr>
            <w:tcW w:w="7260" w:type="dxa"/>
            <w:shd w:val="clear" w:color="auto" w:fill="auto"/>
            <w:tcMar>
              <w:top w:w="100" w:type="dxa"/>
              <w:left w:w="100" w:type="dxa"/>
              <w:bottom w:w="100" w:type="dxa"/>
              <w:right w:w="100" w:type="dxa"/>
            </w:tcMar>
          </w:tcPr>
          <w:p w14:paraId="200905E7" w14:textId="77777777" w:rsidR="00AD3DB7" w:rsidRDefault="00A14C7E">
            <w:pPr>
              <w:widowControl w:val="0"/>
              <w:numPr>
                <w:ilvl w:val="0"/>
                <w:numId w:val="17"/>
              </w:numPr>
              <w:spacing w:after="0" w:line="240" w:lineRule="auto"/>
              <w:ind w:left="180" w:hanging="180"/>
              <w:jc w:val="left"/>
              <w:rPr>
                <w:rFonts w:ascii="Arial" w:eastAsia="Arial" w:hAnsi="Arial" w:cs="Arial"/>
                <w:sz w:val="18"/>
                <w:szCs w:val="18"/>
              </w:rPr>
            </w:pPr>
            <w:r>
              <w:rPr>
                <w:rFonts w:ascii="Arial" w:eastAsia="Arial" w:hAnsi="Arial" w:cs="Arial"/>
                <w:sz w:val="18"/>
                <w:szCs w:val="18"/>
              </w:rPr>
              <w:t>Troposphere DNU Flag</w:t>
            </w:r>
          </w:p>
        </w:tc>
      </w:tr>
      <w:tr w:rsidR="00AD3DB7" w14:paraId="35765E5A" w14:textId="77777777" w:rsidTr="00A14C7E">
        <w:tc>
          <w:tcPr>
            <w:tcW w:w="1095" w:type="dxa"/>
            <w:vMerge w:val="restart"/>
            <w:shd w:val="clear" w:color="auto" w:fill="auto"/>
            <w:tcMar>
              <w:top w:w="100" w:type="dxa"/>
              <w:left w:w="100" w:type="dxa"/>
              <w:bottom w:w="100" w:type="dxa"/>
              <w:right w:w="100" w:type="dxa"/>
            </w:tcMar>
          </w:tcPr>
          <w:p w14:paraId="0F290B10"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Snapshot</w:t>
            </w:r>
          </w:p>
        </w:tc>
        <w:tc>
          <w:tcPr>
            <w:tcW w:w="1275" w:type="dxa"/>
            <w:shd w:val="clear" w:color="auto" w:fill="auto"/>
            <w:tcMar>
              <w:top w:w="100" w:type="dxa"/>
              <w:left w:w="100" w:type="dxa"/>
              <w:bottom w:w="100" w:type="dxa"/>
              <w:right w:w="100" w:type="dxa"/>
            </w:tcMar>
          </w:tcPr>
          <w:p w14:paraId="349A0B54"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14B156EE" w14:textId="77777777" w:rsidR="00AD3DB7" w:rsidRDefault="00A14C7E">
            <w:pPr>
              <w:widowControl w:val="0"/>
              <w:numPr>
                <w:ilvl w:val="0"/>
                <w:numId w:val="28"/>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7260B1E3" w14:textId="77777777" w:rsidR="00AD3DB7" w:rsidRDefault="00A14C7E">
            <w:pPr>
              <w:widowControl w:val="0"/>
              <w:numPr>
                <w:ilvl w:val="0"/>
                <w:numId w:val="28"/>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Tropospheric residual risk</w:t>
            </w:r>
          </w:p>
          <w:p w14:paraId="029551F9" w14:textId="77777777" w:rsidR="00AD3DB7" w:rsidRDefault="00A14C7E">
            <w:pPr>
              <w:widowControl w:val="0"/>
              <w:numPr>
                <w:ilvl w:val="0"/>
                <w:numId w:val="28"/>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Maximum Tropospheric fault duration</w:t>
            </w:r>
          </w:p>
        </w:tc>
      </w:tr>
      <w:tr w:rsidR="00AD3DB7" w14:paraId="2373E95C" w14:textId="77777777" w:rsidTr="00A14C7E">
        <w:tc>
          <w:tcPr>
            <w:tcW w:w="1095" w:type="dxa"/>
            <w:vMerge/>
            <w:shd w:val="clear" w:color="auto" w:fill="auto"/>
            <w:tcMar>
              <w:top w:w="100" w:type="dxa"/>
              <w:left w:w="100" w:type="dxa"/>
              <w:bottom w:w="100" w:type="dxa"/>
              <w:right w:w="100" w:type="dxa"/>
            </w:tcMar>
          </w:tcPr>
          <w:p w14:paraId="190E7293" w14:textId="77777777" w:rsidR="00AD3DB7" w:rsidRDefault="00AD3DB7">
            <w:pPr>
              <w:widowControl w:val="0"/>
              <w:spacing w:after="0" w:line="240" w:lineRule="auto"/>
              <w:jc w:val="left"/>
              <w:rPr>
                <w:rFonts w:ascii="Arial" w:eastAsia="Arial" w:hAnsi="Arial" w:cs="Arial"/>
                <w:sz w:val="18"/>
                <w:szCs w:val="18"/>
              </w:rPr>
            </w:pPr>
          </w:p>
        </w:tc>
        <w:tc>
          <w:tcPr>
            <w:tcW w:w="1275" w:type="dxa"/>
            <w:shd w:val="clear" w:color="auto" w:fill="auto"/>
            <w:tcMar>
              <w:top w:w="100" w:type="dxa"/>
              <w:left w:w="100" w:type="dxa"/>
              <w:bottom w:w="100" w:type="dxa"/>
              <w:right w:w="100" w:type="dxa"/>
            </w:tcMar>
          </w:tcPr>
          <w:p w14:paraId="5A4E2DA5"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0439EE48" w14:textId="77777777" w:rsidR="00AD3DB7" w:rsidRDefault="00A14C7E">
            <w:pPr>
              <w:widowControl w:val="0"/>
              <w:numPr>
                <w:ilvl w:val="0"/>
                <w:numId w:val="30"/>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3D7703BE" w14:textId="77777777" w:rsidR="00AD3DB7" w:rsidRDefault="00A14C7E">
            <w:pPr>
              <w:widowControl w:val="0"/>
              <w:numPr>
                <w:ilvl w:val="0"/>
                <w:numId w:val="30"/>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19D763B9" w14:textId="77777777" w:rsidR="00AD3DB7" w:rsidRDefault="00A14C7E">
            <w:pPr>
              <w:widowControl w:val="0"/>
              <w:numPr>
                <w:ilvl w:val="0"/>
                <w:numId w:val="30"/>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Tropo degradation parameter</w:t>
            </w:r>
          </w:p>
          <w:p w14:paraId="77195F8F" w14:textId="77777777" w:rsidR="00AD3DB7" w:rsidRDefault="00A14C7E">
            <w:pPr>
              <w:widowControl w:val="0"/>
              <w:numPr>
                <w:ilvl w:val="0"/>
                <w:numId w:val="30"/>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Tropo rate degradation parameter</w:t>
            </w:r>
          </w:p>
        </w:tc>
      </w:tr>
      <w:tr w:rsidR="00AD3DB7" w14:paraId="59147EC1" w14:textId="77777777" w:rsidTr="00A14C7E">
        <w:tc>
          <w:tcPr>
            <w:tcW w:w="1095" w:type="dxa"/>
            <w:vMerge/>
            <w:shd w:val="clear" w:color="auto" w:fill="auto"/>
            <w:tcMar>
              <w:top w:w="100" w:type="dxa"/>
              <w:left w:w="100" w:type="dxa"/>
              <w:bottom w:w="100" w:type="dxa"/>
              <w:right w:w="100" w:type="dxa"/>
            </w:tcMar>
          </w:tcPr>
          <w:p w14:paraId="30CC445E" w14:textId="77777777" w:rsidR="00AD3DB7" w:rsidRDefault="00AD3DB7">
            <w:pPr>
              <w:widowControl w:val="0"/>
              <w:spacing w:after="0" w:line="240" w:lineRule="auto"/>
              <w:jc w:val="left"/>
            </w:pPr>
          </w:p>
        </w:tc>
        <w:tc>
          <w:tcPr>
            <w:tcW w:w="1275" w:type="dxa"/>
            <w:shd w:val="clear" w:color="auto" w:fill="auto"/>
            <w:tcMar>
              <w:top w:w="100" w:type="dxa"/>
              <w:left w:w="100" w:type="dxa"/>
              <w:bottom w:w="100" w:type="dxa"/>
              <w:right w:w="100" w:type="dxa"/>
            </w:tcMar>
          </w:tcPr>
          <w:p w14:paraId="27678ABD"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Medium</w:t>
            </w:r>
          </w:p>
        </w:tc>
        <w:tc>
          <w:tcPr>
            <w:tcW w:w="7260" w:type="dxa"/>
            <w:shd w:val="clear" w:color="auto" w:fill="auto"/>
            <w:tcMar>
              <w:top w:w="100" w:type="dxa"/>
              <w:left w:w="100" w:type="dxa"/>
              <w:bottom w:w="100" w:type="dxa"/>
              <w:right w:w="100" w:type="dxa"/>
            </w:tcMar>
          </w:tcPr>
          <w:p w14:paraId="4A423E2A" w14:textId="77777777" w:rsidR="00AD3DB7" w:rsidRDefault="00A14C7E">
            <w:pPr>
              <w:widowControl w:val="0"/>
              <w:numPr>
                <w:ilvl w:val="0"/>
                <w:numId w:val="26"/>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ID of correction that can be used with this </w:t>
            </w:r>
            <w:proofErr w:type="gramStart"/>
            <w:r>
              <w:rPr>
                <w:rFonts w:ascii="Arial" w:eastAsia="Arial" w:hAnsi="Arial" w:cs="Arial"/>
                <w:sz w:val="18"/>
                <w:szCs w:val="18"/>
              </w:rPr>
              <w:t>bound</w:t>
            </w:r>
            <w:proofErr w:type="gramEnd"/>
          </w:p>
          <w:p w14:paraId="6A57B25D" w14:textId="77777777" w:rsidR="00AD3DB7" w:rsidRDefault="00A14C7E">
            <w:pPr>
              <w:widowControl w:val="0"/>
              <w:numPr>
                <w:ilvl w:val="0"/>
                <w:numId w:val="26"/>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41628336" w14:textId="77777777" w:rsidR="00AD3DB7" w:rsidRDefault="00A14C7E">
            <w:pPr>
              <w:widowControl w:val="0"/>
              <w:numPr>
                <w:ilvl w:val="0"/>
                <w:numId w:val="26"/>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 xml:space="preserve">Tropo residual error </w:t>
            </w:r>
            <w:proofErr w:type="gramStart"/>
            <w:r>
              <w:rPr>
                <w:rFonts w:ascii="Arial" w:eastAsia="Arial" w:hAnsi="Arial" w:cs="Arial"/>
                <w:sz w:val="18"/>
                <w:szCs w:val="18"/>
              </w:rPr>
              <w:t>bound</w:t>
            </w:r>
            <w:proofErr w:type="gramEnd"/>
          </w:p>
          <w:p w14:paraId="7B5077E5" w14:textId="77777777" w:rsidR="00AD3DB7" w:rsidRDefault="00A14C7E">
            <w:pPr>
              <w:widowControl w:val="0"/>
              <w:numPr>
                <w:ilvl w:val="0"/>
                <w:numId w:val="26"/>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Tropo rate residual error bound</w:t>
            </w:r>
          </w:p>
        </w:tc>
      </w:tr>
      <w:tr w:rsidR="00AD3DB7" w14:paraId="03767157" w14:textId="77777777" w:rsidTr="00A14C7E">
        <w:tc>
          <w:tcPr>
            <w:tcW w:w="1095" w:type="dxa"/>
            <w:shd w:val="clear" w:color="auto" w:fill="auto"/>
            <w:tcMar>
              <w:top w:w="100" w:type="dxa"/>
              <w:left w:w="100" w:type="dxa"/>
              <w:bottom w:w="100" w:type="dxa"/>
              <w:right w:w="100" w:type="dxa"/>
            </w:tcMar>
          </w:tcPr>
          <w:p w14:paraId="024FA7FB"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Sequential</w:t>
            </w:r>
          </w:p>
        </w:tc>
        <w:tc>
          <w:tcPr>
            <w:tcW w:w="1275" w:type="dxa"/>
            <w:shd w:val="clear" w:color="auto" w:fill="auto"/>
            <w:tcMar>
              <w:top w:w="100" w:type="dxa"/>
              <w:left w:w="100" w:type="dxa"/>
              <w:bottom w:w="100" w:type="dxa"/>
              <w:right w:w="100" w:type="dxa"/>
            </w:tcMar>
          </w:tcPr>
          <w:p w14:paraId="44EBF0F2" w14:textId="77777777" w:rsidR="00AD3DB7" w:rsidRDefault="00A14C7E">
            <w:pPr>
              <w:widowControl w:val="0"/>
              <w:spacing w:after="0" w:line="240" w:lineRule="auto"/>
              <w:jc w:val="left"/>
              <w:rPr>
                <w:rFonts w:ascii="Arial" w:eastAsia="Arial" w:hAnsi="Arial" w:cs="Arial"/>
                <w:sz w:val="18"/>
                <w:szCs w:val="18"/>
              </w:rPr>
            </w:pPr>
            <w:r>
              <w:rPr>
                <w:rFonts w:ascii="Arial" w:eastAsia="Arial" w:hAnsi="Arial" w:cs="Arial"/>
                <w:sz w:val="18"/>
                <w:szCs w:val="18"/>
              </w:rPr>
              <w:t>Low</w:t>
            </w:r>
          </w:p>
        </w:tc>
        <w:tc>
          <w:tcPr>
            <w:tcW w:w="7260" w:type="dxa"/>
            <w:shd w:val="clear" w:color="auto" w:fill="auto"/>
            <w:tcMar>
              <w:top w:w="100" w:type="dxa"/>
              <w:left w:w="100" w:type="dxa"/>
              <w:bottom w:w="100" w:type="dxa"/>
              <w:right w:w="100" w:type="dxa"/>
            </w:tcMar>
          </w:tcPr>
          <w:p w14:paraId="2A874690" w14:textId="77777777" w:rsidR="00AD3DB7" w:rsidRDefault="00A14C7E">
            <w:pPr>
              <w:widowControl w:val="0"/>
              <w:numPr>
                <w:ilvl w:val="0"/>
                <w:numId w:val="7"/>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Time of validity</w:t>
            </w:r>
          </w:p>
          <w:p w14:paraId="22AADA35" w14:textId="77777777" w:rsidR="00AD3DB7" w:rsidRDefault="00A14C7E">
            <w:pPr>
              <w:widowControl w:val="0"/>
              <w:numPr>
                <w:ilvl w:val="0"/>
                <w:numId w:val="7"/>
              </w:numPr>
              <w:pBdr>
                <w:top w:val="nil"/>
                <w:left w:val="nil"/>
                <w:bottom w:val="nil"/>
                <w:right w:val="nil"/>
                <w:between w:val="nil"/>
              </w:pBdr>
              <w:spacing w:after="0" w:line="240" w:lineRule="auto"/>
              <w:ind w:left="180" w:hanging="180"/>
              <w:jc w:val="left"/>
              <w:rPr>
                <w:rFonts w:ascii="Arial" w:eastAsia="Arial" w:hAnsi="Arial" w:cs="Arial"/>
                <w:sz w:val="18"/>
                <w:szCs w:val="18"/>
              </w:rPr>
            </w:pPr>
            <w:r>
              <w:rPr>
                <w:rFonts w:ascii="Arial" w:eastAsia="Arial" w:hAnsi="Arial" w:cs="Arial"/>
                <w:sz w:val="18"/>
                <w:szCs w:val="18"/>
              </w:rPr>
              <w:t>Correlation time tropospheric range error</w:t>
            </w:r>
          </w:p>
          <w:p w14:paraId="0F81D935" w14:textId="77777777" w:rsidR="00AD3DB7" w:rsidRDefault="00A14C7E">
            <w:pPr>
              <w:widowControl w:val="0"/>
              <w:numPr>
                <w:ilvl w:val="0"/>
                <w:numId w:val="7"/>
              </w:numPr>
              <w:pBdr>
                <w:top w:val="nil"/>
                <w:left w:val="nil"/>
                <w:bottom w:val="nil"/>
                <w:right w:val="nil"/>
                <w:between w:val="nil"/>
              </w:pBdr>
              <w:spacing w:after="60" w:line="240" w:lineRule="auto"/>
              <w:ind w:left="180" w:hanging="180"/>
              <w:jc w:val="left"/>
              <w:rPr>
                <w:rFonts w:ascii="Arial" w:eastAsia="Arial" w:hAnsi="Arial" w:cs="Arial"/>
                <w:sz w:val="18"/>
                <w:szCs w:val="18"/>
              </w:rPr>
            </w:pPr>
            <w:r>
              <w:rPr>
                <w:rFonts w:ascii="Arial" w:eastAsia="Arial" w:hAnsi="Arial" w:cs="Arial"/>
                <w:sz w:val="18"/>
                <w:szCs w:val="18"/>
              </w:rPr>
              <w:t>Correlation time tropospheric range rate error</w:t>
            </w:r>
          </w:p>
        </w:tc>
      </w:tr>
    </w:tbl>
    <w:p w14:paraId="71E6DB16" w14:textId="77777777" w:rsidR="00AD3DB7" w:rsidRDefault="00A14C7E">
      <w:pPr>
        <w:spacing w:before="120"/>
        <w:jc w:val="center"/>
        <w:rPr>
          <w:rFonts w:ascii="Arial" w:eastAsia="Arial" w:hAnsi="Arial" w:cs="Arial"/>
          <w:b/>
          <w:sz w:val="18"/>
          <w:szCs w:val="18"/>
        </w:rPr>
      </w:pPr>
      <w:r>
        <w:rPr>
          <w:rFonts w:ascii="Arial" w:eastAsia="Arial" w:hAnsi="Arial" w:cs="Arial"/>
          <w:b/>
          <w:sz w:val="18"/>
          <w:szCs w:val="18"/>
        </w:rPr>
        <w:t>Table 4. Message types that can be sent as GNSS Integrity Assistance Data from the GCP</w:t>
      </w:r>
    </w:p>
    <w:p w14:paraId="281BF4D3" w14:textId="026E301E" w:rsidR="00F45AB1" w:rsidRDefault="00F45AB1" w:rsidP="00D073CA">
      <w:pPr>
        <w:spacing w:before="240" w:after="0"/>
        <w:rPr>
          <w:rFonts w:ascii="Arial" w:eastAsia="Arial" w:hAnsi="Arial" w:cs="Arial"/>
          <w:b/>
          <w:bCs/>
        </w:rPr>
      </w:pPr>
      <w:r w:rsidRPr="006B0EAF">
        <w:rPr>
          <w:rFonts w:ascii="Arial" w:eastAsia="Arial" w:hAnsi="Arial" w:cs="Arial"/>
          <w:b/>
          <w:bCs/>
        </w:rPr>
        <w:t>Observation</w:t>
      </w:r>
      <w:r w:rsidR="00D073CA">
        <w:rPr>
          <w:rFonts w:ascii="Arial" w:eastAsia="Arial" w:hAnsi="Arial" w:cs="Arial"/>
          <w:b/>
          <w:bCs/>
        </w:rPr>
        <w:t xml:space="preserve"> </w:t>
      </w:r>
      <w:r w:rsidR="0020699A">
        <w:rPr>
          <w:rFonts w:ascii="Arial" w:eastAsia="Arial" w:hAnsi="Arial" w:cs="Arial"/>
          <w:b/>
          <w:bCs/>
        </w:rPr>
        <w:t>3</w:t>
      </w:r>
      <w:r w:rsidRPr="006B0EAF">
        <w:rPr>
          <w:rFonts w:ascii="Arial" w:eastAsia="Arial" w:hAnsi="Arial" w:cs="Arial"/>
          <w:b/>
          <w:bCs/>
        </w:rPr>
        <w:t>: The integrity messages in Table 4 can be transferred between the LMF and UE as LPP GNSS Integrity Assistance Data to meet the requirements of UE-Based Integrity</w:t>
      </w:r>
      <w:r w:rsidR="006B0EAF">
        <w:rPr>
          <w:rFonts w:ascii="Arial" w:eastAsia="Arial" w:hAnsi="Arial" w:cs="Arial"/>
          <w:b/>
          <w:bCs/>
        </w:rPr>
        <w:t>.</w:t>
      </w:r>
    </w:p>
    <w:p w14:paraId="7099C6D9" w14:textId="56A92C3C" w:rsidR="00937050" w:rsidRPr="006B0EAF" w:rsidRDefault="00937050" w:rsidP="00937050">
      <w:pPr>
        <w:spacing w:before="240" w:after="0"/>
        <w:rPr>
          <w:rFonts w:ascii="Arial" w:eastAsia="Arial" w:hAnsi="Arial" w:cs="Arial"/>
          <w:b/>
          <w:bCs/>
        </w:rPr>
      </w:pPr>
      <w:r>
        <w:rPr>
          <w:rFonts w:ascii="Arial" w:eastAsia="Arial" w:hAnsi="Arial" w:cs="Arial"/>
          <w:b/>
          <w:bCs/>
        </w:rPr>
        <w:t xml:space="preserve">Proposal 3: </w:t>
      </w:r>
      <w:r w:rsidR="007863EE">
        <w:rPr>
          <w:rFonts w:ascii="Arial" w:eastAsia="Arial" w:hAnsi="Arial" w:cs="Arial"/>
          <w:b/>
          <w:bCs/>
        </w:rPr>
        <w:t>Agree to d</w:t>
      </w:r>
      <w:r>
        <w:rPr>
          <w:rFonts w:ascii="Arial" w:eastAsia="Arial" w:hAnsi="Arial" w:cs="Arial"/>
          <w:b/>
          <w:bCs/>
        </w:rPr>
        <w:t>efine the GNSS Integrity Assistance Data IEs corresponding to the integrity messages identified in Table 4.</w:t>
      </w:r>
    </w:p>
    <w:p w14:paraId="307BCC5B" w14:textId="50943FCD" w:rsidR="00045AD6" w:rsidRDefault="00045AD6" w:rsidP="00D073CA">
      <w:pPr>
        <w:spacing w:before="240" w:after="0"/>
        <w:rPr>
          <w:rFonts w:ascii="Arial" w:eastAsia="Arial" w:hAnsi="Arial" w:cs="Arial"/>
          <w:b/>
          <w:bCs/>
        </w:rPr>
      </w:pPr>
      <w:r>
        <w:rPr>
          <w:rFonts w:ascii="Arial" w:eastAsia="Arial" w:hAnsi="Arial" w:cs="Arial"/>
          <w:b/>
          <w:bCs/>
        </w:rPr>
        <w:t xml:space="preserve">Proposal </w:t>
      </w:r>
      <w:r w:rsidR="00937050">
        <w:rPr>
          <w:rFonts w:ascii="Arial" w:eastAsia="Arial" w:hAnsi="Arial" w:cs="Arial"/>
          <w:b/>
          <w:bCs/>
        </w:rPr>
        <w:t>4</w:t>
      </w:r>
      <w:r>
        <w:rPr>
          <w:rFonts w:ascii="Arial" w:eastAsia="Arial" w:hAnsi="Arial" w:cs="Arial"/>
          <w:b/>
          <w:bCs/>
        </w:rPr>
        <w:t xml:space="preserve">: </w:t>
      </w:r>
      <w:r w:rsidR="007863EE">
        <w:rPr>
          <w:rFonts w:ascii="Arial" w:eastAsia="Arial" w:hAnsi="Arial" w:cs="Arial"/>
          <w:b/>
          <w:bCs/>
        </w:rPr>
        <w:t>Agree to d</w:t>
      </w:r>
      <w:r>
        <w:rPr>
          <w:rFonts w:ascii="Arial" w:eastAsia="Arial" w:hAnsi="Arial" w:cs="Arial"/>
          <w:b/>
          <w:bCs/>
        </w:rPr>
        <w:t xml:space="preserve">efine extensions to the LPP GNSS Assistance Data </w:t>
      </w:r>
      <w:r w:rsidR="00937050">
        <w:rPr>
          <w:rFonts w:ascii="Arial" w:eastAsia="Arial" w:hAnsi="Arial" w:cs="Arial"/>
          <w:b/>
          <w:bCs/>
        </w:rPr>
        <w:t>IEs</w:t>
      </w:r>
      <w:r>
        <w:rPr>
          <w:rFonts w:ascii="Arial" w:eastAsia="Arial" w:hAnsi="Arial" w:cs="Arial"/>
          <w:b/>
          <w:bCs/>
        </w:rPr>
        <w:t xml:space="preserve"> within the existing Assistance Data Transfer Procedure to incorporate new GNSS Integrity Assistance Data </w:t>
      </w:r>
      <w:r w:rsidR="00937050">
        <w:rPr>
          <w:rFonts w:ascii="Arial" w:eastAsia="Arial" w:hAnsi="Arial" w:cs="Arial"/>
          <w:b/>
          <w:bCs/>
        </w:rPr>
        <w:t>IEs</w:t>
      </w:r>
      <w:r w:rsidR="00754DCB">
        <w:rPr>
          <w:rFonts w:ascii="Arial" w:eastAsia="Arial" w:hAnsi="Arial" w:cs="Arial"/>
          <w:b/>
          <w:bCs/>
        </w:rPr>
        <w:t>.</w:t>
      </w:r>
    </w:p>
    <w:p w14:paraId="147C8E8C" w14:textId="77777777" w:rsidR="006B0EAF" w:rsidRPr="006B5F12" w:rsidRDefault="006B0EAF" w:rsidP="006B5F12">
      <w:pPr>
        <w:rPr>
          <w:rFonts w:eastAsia="Arial"/>
        </w:rPr>
      </w:pPr>
    </w:p>
    <w:p w14:paraId="1E559D9F" w14:textId="77777777" w:rsidR="00AD3DB7" w:rsidRDefault="00A14C7E">
      <w:pPr>
        <w:pStyle w:val="Heading3"/>
      </w:pPr>
      <w:bookmarkStart w:id="13" w:name="_heading=h.s6n3bqd7plkh" w:colFirst="0" w:colLast="0"/>
      <w:bookmarkEnd w:id="13"/>
      <w:r>
        <w:lastRenderedPageBreak/>
        <w:t>3.1.2</w:t>
      </w:r>
      <w:r>
        <w:tab/>
        <w:t>Interpretation of the Integrity Assistance Data Parameters</w:t>
      </w:r>
    </w:p>
    <w:p w14:paraId="558C93E8" w14:textId="77777777" w:rsidR="00AD3DB7" w:rsidRDefault="00A14C7E">
      <w:pPr>
        <w:spacing w:after="0"/>
      </w:pPr>
      <w:r>
        <w:t>The proposed GNSS Integrity Assistance Data parameters include several different kinds of information:</w:t>
      </w:r>
    </w:p>
    <w:p w14:paraId="0D131F80" w14:textId="77777777" w:rsidR="00AD3DB7" w:rsidRDefault="00A14C7E">
      <w:pPr>
        <w:numPr>
          <w:ilvl w:val="0"/>
          <w:numId w:val="14"/>
        </w:numPr>
        <w:spacing w:after="0"/>
      </w:pPr>
      <w:r>
        <w:t>Residual risk values</w:t>
      </w:r>
    </w:p>
    <w:p w14:paraId="31AC1A69" w14:textId="77777777" w:rsidR="00AD3DB7" w:rsidRDefault="00A14C7E">
      <w:pPr>
        <w:numPr>
          <w:ilvl w:val="0"/>
          <w:numId w:val="14"/>
        </w:numPr>
        <w:spacing w:after="0"/>
      </w:pPr>
      <w:r>
        <w:t>Bound values</w:t>
      </w:r>
    </w:p>
    <w:p w14:paraId="327E0EBA" w14:textId="77777777" w:rsidR="00AD3DB7" w:rsidRDefault="00A14C7E">
      <w:pPr>
        <w:numPr>
          <w:ilvl w:val="0"/>
          <w:numId w:val="14"/>
        </w:numPr>
        <w:spacing w:after="0"/>
      </w:pPr>
      <w:r>
        <w:t>Additional assumed probability parameters (as detailed in Section 2.5)</w:t>
      </w:r>
    </w:p>
    <w:p w14:paraId="2907D495" w14:textId="77777777" w:rsidR="00AD3DB7" w:rsidRDefault="00A14C7E">
      <w:pPr>
        <w:numPr>
          <w:ilvl w:val="0"/>
          <w:numId w:val="14"/>
        </w:numPr>
        <w:spacing w:after="0"/>
      </w:pPr>
      <w:r>
        <w:t>Correlation time parameters</w:t>
      </w:r>
    </w:p>
    <w:p w14:paraId="2C7317E5" w14:textId="77777777" w:rsidR="00AD3DB7" w:rsidRDefault="00AD3DB7">
      <w:pPr>
        <w:spacing w:after="0"/>
      </w:pPr>
    </w:p>
    <w:p w14:paraId="566875C5" w14:textId="77777777" w:rsidR="00AD3DB7" w:rsidRPr="00A14C7E" w:rsidRDefault="00A14C7E">
      <w:pPr>
        <w:spacing w:after="0"/>
      </w:pPr>
      <w:r>
        <w:t>The principle of operation is that the probability of impact (</w:t>
      </w:r>
      <w:proofErr w:type="gramStart"/>
      <w:r>
        <w:t>i.e.</w:t>
      </w:r>
      <w:proofErr w:type="gramEnd"/>
      <w:r>
        <w:t xml:space="preserve"> that some true value exceeds the stated bound, without a corresponding alert being raised) is guaranteed to be less than the corresponding </w:t>
      </w:r>
      <w:r w:rsidRPr="00A14C7E">
        <w:t>residual risk value. The residual risk is denoted</w:t>
      </w:r>
      <w:r w:rsidR="00174E44">
        <w:t xml:space="preserve"> as</w:t>
      </w:r>
      <w:r w:rsidRPr="00A14C7E">
        <w:t xml:space="preserve"> </w:t>
      </w:r>
      <m:oMath>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GCP</m:t>
            </m:r>
          </m:sub>
        </m:sSub>
        <m:r>
          <w:rPr>
            <w:rFonts w:ascii="Cambria Math" w:hAnsi="Cambria Math"/>
          </w:rPr>
          <m:t>)</m:t>
        </m:r>
      </m:oMath>
      <w:r w:rsidR="00174E44">
        <w:t xml:space="preserve"> </w:t>
      </w:r>
      <w:r w:rsidRPr="00A14C7E">
        <w:t>and is the product of three of the parameters detailed in Section 2.5:</w:t>
      </w:r>
    </w:p>
    <w:p w14:paraId="007AEEA5" w14:textId="77777777" w:rsidR="00AD3DB7" w:rsidRPr="00A14C7E" w:rsidRDefault="00AD3DB7">
      <w:pPr>
        <w:spacing w:after="0"/>
      </w:pPr>
    </w:p>
    <w:p w14:paraId="0721EEE3" w14:textId="77777777" w:rsidR="00AD3DB7" w:rsidRDefault="00A14C7E">
      <w:pPr>
        <w:spacing w:after="0"/>
        <w:jc w:val="center"/>
      </w:pPr>
      <m:oMath>
        <m:r>
          <w:rPr>
            <w:rFonts w:ascii="Cambria Math" w:hAnsi="Cambria Math"/>
          </w:rPr>
          <m:t>P(</m:t>
        </m:r>
        <m:sSub>
          <m:sSubPr>
            <m:ctrlPr>
              <w:rPr>
                <w:rFonts w:ascii="Cambria Math" w:hAnsi="Cambria Math"/>
              </w:rPr>
            </m:ctrlPr>
          </m:sSubPr>
          <m:e>
            <m:r>
              <w:rPr>
                <w:rFonts w:ascii="Cambria Math" w:hAnsi="Cambria Math"/>
              </w:rPr>
              <m:t>I</m:t>
            </m:r>
          </m:e>
          <m:sub>
            <m:r>
              <w:rPr>
                <w:rFonts w:ascii="Cambria Math" w:hAnsi="Cambria Math"/>
              </w:rPr>
              <m:t>GCP</m:t>
            </m:r>
          </m:sub>
        </m:sSub>
        <m:r>
          <w:rPr>
            <w:rFonts w:ascii="Cambria Math" w:hAnsi="Cambria Math"/>
          </w:rPr>
          <m:t>)</m:t>
        </m:r>
      </m:oMath>
      <w:r w:rsidRPr="00A14C7E">
        <w:t xml:space="preserve"> </w:t>
      </w:r>
      <w:r w:rsidRPr="00A14C7E">
        <w:tab/>
        <w:t xml:space="preserve">= </w:t>
      </w:r>
      <m:oMath>
        <m:r>
          <w:rPr>
            <w:rFonts w:ascii="Cambria Math" w:hAnsi="Cambria Math"/>
          </w:rPr>
          <m:t>P(FE) . P(</m:t>
        </m:r>
        <m:sSub>
          <m:sSubPr>
            <m:ctrlPr>
              <w:rPr>
                <w:rFonts w:ascii="Cambria Math" w:hAnsi="Cambria Math"/>
                <w:vertAlign w:val="subscript"/>
              </w:rPr>
            </m:ctrlPr>
          </m:sSubPr>
          <m:e>
            <m:r>
              <w:rPr>
                <w:rFonts w:ascii="Cambria Math" w:hAnsi="Cambria Math"/>
              </w:rPr>
              <m:t>MD</m:t>
            </m:r>
          </m:e>
          <m:sub>
            <m:r>
              <w:rPr>
                <w:rFonts w:ascii="Cambria Math" w:hAnsi="Cambria Math"/>
                <w:vertAlign w:val="subscript"/>
              </w:rPr>
              <m:t>GCP</m:t>
            </m:r>
          </m:sub>
        </m:sSub>
        <m:r>
          <w:rPr>
            <w:rFonts w:ascii="Cambria Math" w:hAnsi="Cambria Math"/>
          </w:rPr>
          <m:t>|FE) . P(</m:t>
        </m:r>
        <m:sSub>
          <m:sSubPr>
            <m:ctrlPr>
              <w:rPr>
                <w:rFonts w:ascii="Cambria Math" w:hAnsi="Cambria Math"/>
              </w:rPr>
            </m:ctrlPr>
          </m:sSubPr>
          <m:e>
            <m:r>
              <w:rPr>
                <w:rFonts w:ascii="Cambria Math" w:hAnsi="Cambria Math"/>
              </w:rPr>
              <m:t>I</m:t>
            </m:r>
          </m:e>
          <m:sub>
            <m:r>
              <w:rPr>
                <w:rFonts w:ascii="Cambria Math" w:hAnsi="Cambria Math"/>
              </w:rPr>
              <m:t>GCP</m:t>
            </m:r>
          </m:sub>
        </m:sSub>
        <m:r>
          <w:rPr>
            <w:rFonts w:ascii="Cambria Math" w:hAnsi="Cambria Math"/>
          </w:rPr>
          <m:t>|M</m:t>
        </m:r>
        <m:sSub>
          <m:sSubPr>
            <m:ctrlPr>
              <w:rPr>
                <w:rFonts w:ascii="Cambria Math" w:hAnsi="Cambria Math"/>
              </w:rPr>
            </m:ctrlPr>
          </m:sSubPr>
          <m:e>
            <m:r>
              <w:rPr>
                <w:rFonts w:ascii="Cambria Math" w:hAnsi="Cambria Math"/>
              </w:rPr>
              <m:t>D</m:t>
            </m:r>
          </m:e>
          <m:sub>
            <m:r>
              <w:rPr>
                <w:rFonts w:ascii="Cambria Math" w:hAnsi="Cambria Math"/>
              </w:rPr>
              <m:t>GCP</m:t>
            </m:r>
          </m:sub>
        </m:sSub>
        <m:r>
          <w:rPr>
            <w:rFonts w:ascii="Cambria Math" w:hAnsi="Cambria Math"/>
          </w:rPr>
          <m:t xml:space="preserve">) </m:t>
        </m:r>
      </m:oMath>
    </w:p>
    <w:p w14:paraId="3BD61DC2" w14:textId="77777777" w:rsidR="00174E44" w:rsidRPr="00A14C7E" w:rsidRDefault="00174E44">
      <w:pPr>
        <w:spacing w:after="0"/>
        <w:jc w:val="center"/>
      </w:pPr>
    </w:p>
    <w:p w14:paraId="20406FA9" w14:textId="77777777" w:rsidR="00AD3DB7" w:rsidRDefault="00A14C7E">
      <w:pPr>
        <w:spacing w:after="0"/>
      </w:pPr>
      <w:r w:rsidRPr="00A14C7E">
        <w:tab/>
      </w:r>
      <w:r w:rsidRPr="00A14C7E">
        <w:tab/>
      </w:r>
      <w:r w:rsidRPr="00A14C7E">
        <w:tab/>
      </w:r>
      <w:r w:rsidRPr="00A14C7E">
        <w:tab/>
      </w:r>
      <w:r w:rsidRPr="00A14C7E">
        <w:tab/>
      </w:r>
      <m:oMath>
        <m:r>
          <w:rPr>
            <w:rFonts w:ascii="Cambria Math" w:hAnsi="Cambria Math"/>
          </w:rPr>
          <m:t>≥P(NOT alert &amp;&amp; true value &gt; bound)</m:t>
        </m:r>
      </m:oMath>
    </w:p>
    <w:p w14:paraId="63086FD3" w14:textId="77777777" w:rsidR="00A14C7E" w:rsidRPr="00A14C7E" w:rsidRDefault="00A14C7E">
      <w:pPr>
        <w:spacing w:after="0"/>
      </w:pPr>
    </w:p>
    <w:p w14:paraId="55B6CBCA" w14:textId="77777777" w:rsidR="00AD3DB7" w:rsidRPr="00A14C7E" w:rsidRDefault="00A14C7E">
      <w:pPr>
        <w:pStyle w:val="Heading3"/>
      </w:pPr>
      <w:r w:rsidRPr="00A14C7E">
        <w:t>3.1.3</w:t>
      </w:r>
      <w:r w:rsidRPr="00A14C7E">
        <w:tab/>
        <w:t>Requirements on the Transport Layer</w:t>
      </w:r>
    </w:p>
    <w:p w14:paraId="60B4F1ED" w14:textId="77777777" w:rsidR="00AD3DB7" w:rsidRDefault="00A14C7E">
      <w:r>
        <w:t xml:space="preserve">To prevent the </w:t>
      </w:r>
      <w:r w:rsidR="00F51B87">
        <w:t>FEs</w:t>
      </w:r>
      <w:r>
        <w:t xml:space="preserve"> of errors during data transmission (Table 1, Category 2), the communications between the entities must be protected against accidental data corruption as well as manipulation of the data by a malicious attacker. </w:t>
      </w:r>
    </w:p>
    <w:p w14:paraId="18B2005E" w14:textId="77777777" w:rsidR="00AD3DB7" w:rsidRDefault="00A14C7E">
      <w:r>
        <w:t xml:space="preserve">We propose that state-of-the-art security measures are used to prevent deliberate attack on the data communications, and that no integrity budget is allocated to this case, </w:t>
      </w:r>
      <w:proofErr w:type="gramStart"/>
      <w:r>
        <w:t>i.e.</w:t>
      </w:r>
      <w:proofErr w:type="gramEnd"/>
      <w:r>
        <w:t xml:space="preserve"> the residual risk of malicious attack on the data communications after the security measures have been implemented is assumed to be zero. An example of a measure that could be employed is a digital signature of the assistance data that provides end-to-end validation of the authenticity of the data.</w:t>
      </w:r>
    </w:p>
    <w:p w14:paraId="7FC4E5DE" w14:textId="3005C9DD" w:rsidR="00AD3DB7" w:rsidRDefault="00A14C7E">
      <w:r>
        <w:t xml:space="preserve">For accidental </w:t>
      </w:r>
      <w:proofErr w:type="gramStart"/>
      <w:r>
        <w:t>corruption</w:t>
      </w:r>
      <w:proofErr w:type="gramEnd"/>
      <w:r>
        <w:t xml:space="preserve"> the data should be protected using a CRC, parity check or other suitable method. It is FFS whether the existing mechanisms provided in the transport layers underneath LPP are sufficient to meet the needs of integrity. </w:t>
      </w:r>
    </w:p>
    <w:p w14:paraId="2B14A7B6" w14:textId="77777777" w:rsidR="00531A7E" w:rsidRPr="00531A7E" w:rsidRDefault="00531A7E" w:rsidP="00531A7E">
      <w:pPr>
        <w:spacing w:line="240" w:lineRule="auto"/>
        <w:rPr>
          <w:sz w:val="24"/>
          <w:szCs w:val="24"/>
          <w:lang w:val="en-AU" w:eastAsia="en-AU"/>
        </w:rPr>
      </w:pPr>
      <w:r w:rsidRPr="001F3926">
        <w:rPr>
          <w:u w:val="single"/>
          <w:lang w:val="en-AU" w:eastAsia="en-AU"/>
        </w:rPr>
        <w:t>Worked Example</w:t>
      </w:r>
      <w:r>
        <w:rPr>
          <w:u w:val="single"/>
          <w:lang w:val="en-AU" w:eastAsia="en-AU"/>
        </w:rPr>
        <w:t>:</w:t>
      </w:r>
    </w:p>
    <w:p w14:paraId="5272B97F" w14:textId="77777777" w:rsidR="00531A7E" w:rsidRPr="00531A7E" w:rsidRDefault="00531A7E" w:rsidP="00531A7E">
      <w:pPr>
        <w:spacing w:line="240" w:lineRule="auto"/>
        <w:ind w:left="720"/>
        <w:rPr>
          <w:sz w:val="24"/>
          <w:szCs w:val="24"/>
          <w:lang w:val="en-AU" w:eastAsia="en-AU"/>
        </w:rPr>
      </w:pPr>
      <w:r w:rsidRPr="001F3926">
        <w:rPr>
          <w:lang w:val="en-AU" w:eastAsia="en-AU"/>
        </w:rPr>
        <w:t>Allocate an integrity budget (residual risk) of 10</w:t>
      </w:r>
      <w:r w:rsidRPr="001F3926">
        <w:rPr>
          <w:vertAlign w:val="superscript"/>
          <w:lang w:val="en-AU" w:eastAsia="en-AU"/>
        </w:rPr>
        <w:t>-8</w:t>
      </w:r>
      <w:r w:rsidRPr="001F3926">
        <w:rPr>
          <w:lang w:val="en-AU" w:eastAsia="en-AU"/>
        </w:rPr>
        <w:t>/hr, i.e.</w:t>
      </w:r>
      <w:r>
        <w:rPr>
          <w:lang w:val="en-AU" w:eastAsia="en-AU"/>
        </w:rPr>
        <w:t>,</w:t>
      </w:r>
    </w:p>
    <w:p w14:paraId="164328D0" w14:textId="77777777" w:rsidR="00531A7E" w:rsidRPr="00531A7E" w:rsidRDefault="00531A7E" w:rsidP="00531A7E">
      <w:pPr>
        <w:spacing w:line="240" w:lineRule="auto"/>
        <w:ind w:left="720"/>
        <w:jc w:val="center"/>
        <w:rPr>
          <w:sz w:val="24"/>
          <w:szCs w:val="24"/>
          <w:lang w:val="en-AU" w:eastAsia="en-AU"/>
        </w:rPr>
      </w:pPr>
      <w:r w:rsidRPr="001F3926">
        <w:rPr>
          <w:lang w:val="en-AU" w:eastAsia="en-AU"/>
        </w:rPr>
        <w:t>P(I</w:t>
      </w:r>
      <w:r w:rsidRPr="001F3926">
        <w:rPr>
          <w:vertAlign w:val="subscript"/>
          <w:lang w:val="en-AU" w:eastAsia="en-AU"/>
        </w:rPr>
        <w:t>FE</w:t>
      </w:r>
      <w:r w:rsidRPr="001F3926">
        <w:rPr>
          <w:lang w:val="en-AU" w:eastAsia="en-AU"/>
        </w:rPr>
        <w:t>) &lt; 10</w:t>
      </w:r>
      <w:r w:rsidRPr="001F3926">
        <w:rPr>
          <w:vertAlign w:val="superscript"/>
          <w:lang w:val="en-AU" w:eastAsia="en-AU"/>
        </w:rPr>
        <w:t>-8</w:t>
      </w:r>
      <w:r w:rsidRPr="001F3926">
        <w:rPr>
          <w:lang w:val="en-AU" w:eastAsia="en-AU"/>
        </w:rPr>
        <w:t>/hr</w:t>
      </w:r>
    </w:p>
    <w:p w14:paraId="298167B7" w14:textId="2EFC285D" w:rsidR="00531A7E" w:rsidRPr="00531A7E" w:rsidRDefault="00531A7E" w:rsidP="00531A7E">
      <w:pPr>
        <w:spacing w:line="240" w:lineRule="auto"/>
        <w:ind w:left="720"/>
        <w:jc w:val="center"/>
        <w:rPr>
          <w:sz w:val="24"/>
          <w:szCs w:val="24"/>
          <w:lang w:val="en-AU" w:eastAsia="en-AU"/>
        </w:rPr>
      </w:pPr>
      <w:r w:rsidRPr="001F3926">
        <w:rPr>
          <w:lang w:val="en-AU" w:eastAsia="en-AU"/>
        </w:rPr>
        <w:t>P(FE) = message rate * message length * B</w:t>
      </w:r>
      <w:r w:rsidR="00AD4D8F">
        <w:rPr>
          <w:lang w:val="en-AU" w:eastAsia="en-AU"/>
        </w:rPr>
        <w:t xml:space="preserve">it </w:t>
      </w:r>
      <w:r w:rsidRPr="001F3926">
        <w:rPr>
          <w:lang w:val="en-AU" w:eastAsia="en-AU"/>
        </w:rPr>
        <w:t>E</w:t>
      </w:r>
      <w:r w:rsidR="00AD4D8F">
        <w:rPr>
          <w:lang w:val="en-AU" w:eastAsia="en-AU"/>
        </w:rPr>
        <w:t xml:space="preserve">rror </w:t>
      </w:r>
      <w:r w:rsidRPr="001F3926">
        <w:rPr>
          <w:lang w:val="en-AU" w:eastAsia="en-AU"/>
        </w:rPr>
        <w:t>R</w:t>
      </w:r>
      <w:r w:rsidR="00AD4D8F">
        <w:rPr>
          <w:lang w:val="en-AU" w:eastAsia="en-AU"/>
        </w:rPr>
        <w:t>ate (BER)</w:t>
      </w:r>
    </w:p>
    <w:p w14:paraId="64749B24" w14:textId="77777777" w:rsidR="00531A7E" w:rsidRPr="00531A7E" w:rsidRDefault="00531A7E" w:rsidP="00531A7E">
      <w:pPr>
        <w:spacing w:line="240" w:lineRule="auto"/>
        <w:ind w:left="720"/>
        <w:jc w:val="center"/>
        <w:rPr>
          <w:sz w:val="24"/>
          <w:szCs w:val="24"/>
          <w:lang w:val="en-AU" w:eastAsia="en-AU"/>
        </w:rPr>
      </w:pPr>
      <w:r w:rsidRPr="001F3926">
        <w:rPr>
          <w:lang w:val="en-AU" w:eastAsia="en-AU"/>
        </w:rPr>
        <w:t>P(MD|FE) = 2</w:t>
      </w:r>
      <w:r w:rsidRPr="001F3926">
        <w:rPr>
          <w:vertAlign w:val="superscript"/>
          <w:lang w:val="en-AU" w:eastAsia="en-AU"/>
        </w:rPr>
        <w:t>-L</w:t>
      </w:r>
      <w:r w:rsidRPr="001F3926">
        <w:rPr>
          <w:lang w:val="en-AU" w:eastAsia="en-AU"/>
        </w:rPr>
        <w:t>, where L is the CRC length in bits</w:t>
      </w:r>
    </w:p>
    <w:p w14:paraId="68708EBD" w14:textId="77777777" w:rsidR="00531A7E" w:rsidRPr="00531A7E" w:rsidRDefault="00531A7E" w:rsidP="00531A7E">
      <w:pPr>
        <w:spacing w:line="240" w:lineRule="auto"/>
        <w:ind w:left="720"/>
        <w:jc w:val="center"/>
        <w:rPr>
          <w:sz w:val="24"/>
          <w:szCs w:val="24"/>
          <w:lang w:val="en-AU" w:eastAsia="en-AU"/>
        </w:rPr>
      </w:pPr>
      <w:r w:rsidRPr="001F3926">
        <w:rPr>
          <w:lang w:val="en-AU" w:eastAsia="en-AU"/>
        </w:rPr>
        <w:t>P(I</w:t>
      </w:r>
      <w:r w:rsidRPr="001F3926">
        <w:rPr>
          <w:vertAlign w:val="subscript"/>
          <w:lang w:val="en-AU" w:eastAsia="en-AU"/>
        </w:rPr>
        <w:t>FE</w:t>
      </w:r>
      <w:r w:rsidRPr="001F3926">
        <w:rPr>
          <w:lang w:val="en-AU" w:eastAsia="en-AU"/>
        </w:rPr>
        <w:t>) = P(FE</w:t>
      </w:r>
      <w:proofErr w:type="gramStart"/>
      <w:r w:rsidRPr="001F3926">
        <w:rPr>
          <w:lang w:val="en-AU" w:eastAsia="en-AU"/>
        </w:rPr>
        <w:t>) .</w:t>
      </w:r>
      <w:proofErr w:type="gramEnd"/>
      <w:r w:rsidRPr="001F3926">
        <w:rPr>
          <w:lang w:val="en-AU" w:eastAsia="en-AU"/>
        </w:rPr>
        <w:t xml:space="preserve"> P(MD|FE</w:t>
      </w:r>
      <w:proofErr w:type="gramStart"/>
      <w:r w:rsidRPr="001F3926">
        <w:rPr>
          <w:lang w:val="en-AU" w:eastAsia="en-AU"/>
        </w:rPr>
        <w:t>) .</w:t>
      </w:r>
      <w:proofErr w:type="gramEnd"/>
      <w:r w:rsidRPr="001F3926">
        <w:rPr>
          <w:lang w:val="en-AU" w:eastAsia="en-AU"/>
        </w:rPr>
        <w:t xml:space="preserve"> P(I|MD) &lt; 10</w:t>
      </w:r>
      <w:r w:rsidRPr="001F3926">
        <w:rPr>
          <w:vertAlign w:val="superscript"/>
          <w:lang w:val="en-AU" w:eastAsia="en-AU"/>
        </w:rPr>
        <w:t>-8</w:t>
      </w:r>
      <w:r w:rsidRPr="001F3926">
        <w:rPr>
          <w:lang w:val="en-AU" w:eastAsia="en-AU"/>
        </w:rPr>
        <w:t>/hr</w:t>
      </w:r>
    </w:p>
    <w:p w14:paraId="4120E09F" w14:textId="77777777" w:rsidR="00531A7E" w:rsidRPr="00531A7E" w:rsidRDefault="00531A7E" w:rsidP="00531A7E">
      <w:pPr>
        <w:spacing w:line="240" w:lineRule="auto"/>
        <w:ind w:left="720"/>
        <w:rPr>
          <w:sz w:val="24"/>
          <w:szCs w:val="24"/>
          <w:lang w:val="en-AU" w:eastAsia="en-AU"/>
        </w:rPr>
      </w:pPr>
      <w:r w:rsidRPr="001F3926">
        <w:rPr>
          <w:lang w:val="en-AU" w:eastAsia="en-AU"/>
        </w:rPr>
        <w:t>Assume P(I|MD) = 1, as any undetected bit error could cause an integrity failure</w:t>
      </w:r>
    </w:p>
    <w:p w14:paraId="2556062F" w14:textId="77777777" w:rsidR="00531A7E" w:rsidRPr="00531A7E" w:rsidRDefault="00531A7E" w:rsidP="00531A7E">
      <w:pPr>
        <w:spacing w:line="240" w:lineRule="auto"/>
        <w:ind w:left="720"/>
        <w:rPr>
          <w:sz w:val="24"/>
          <w:szCs w:val="24"/>
          <w:lang w:val="en-AU" w:eastAsia="en-AU"/>
        </w:rPr>
      </w:pPr>
      <w:r w:rsidRPr="001F3926">
        <w:rPr>
          <w:lang w:val="en-AU" w:eastAsia="en-AU"/>
        </w:rPr>
        <w:t>Assume 1 Hz message rate, 250 bits message, BER 10</w:t>
      </w:r>
      <w:r w:rsidRPr="001F3926">
        <w:rPr>
          <w:vertAlign w:val="superscript"/>
          <w:lang w:val="en-AU" w:eastAsia="en-AU"/>
        </w:rPr>
        <w:t>-5</w:t>
      </w:r>
      <w:r w:rsidRPr="001F3926">
        <w:rPr>
          <w:lang w:val="en-AU" w:eastAsia="en-AU"/>
        </w:rPr>
        <w:t>/bit:</w:t>
      </w:r>
    </w:p>
    <w:p w14:paraId="70380B6B" w14:textId="77777777" w:rsidR="00531A7E" w:rsidRPr="00531A7E" w:rsidRDefault="00531A7E" w:rsidP="00531A7E">
      <w:pPr>
        <w:spacing w:line="240" w:lineRule="auto"/>
        <w:ind w:left="720"/>
        <w:rPr>
          <w:sz w:val="24"/>
          <w:szCs w:val="24"/>
          <w:lang w:val="en-AU" w:eastAsia="en-AU"/>
        </w:rPr>
      </w:pPr>
      <w:r w:rsidRPr="001F3926">
        <w:rPr>
          <w:lang w:val="en-AU" w:eastAsia="en-AU"/>
        </w:rPr>
        <w:t>1 * 3600 * 250 * 10</w:t>
      </w:r>
      <w:r w:rsidRPr="001F3926">
        <w:rPr>
          <w:vertAlign w:val="superscript"/>
          <w:lang w:val="en-AU" w:eastAsia="en-AU"/>
        </w:rPr>
        <w:t>-5</w:t>
      </w:r>
      <w:r w:rsidRPr="001F3926">
        <w:rPr>
          <w:lang w:val="en-AU" w:eastAsia="en-AU"/>
        </w:rPr>
        <w:t xml:space="preserve"> * 2</w:t>
      </w:r>
      <w:r w:rsidRPr="001F3926">
        <w:rPr>
          <w:vertAlign w:val="superscript"/>
          <w:lang w:val="en-AU" w:eastAsia="en-AU"/>
        </w:rPr>
        <w:t>-L</w:t>
      </w:r>
      <w:r>
        <w:rPr>
          <w:vertAlign w:val="superscript"/>
          <w:lang w:val="en-AU" w:eastAsia="en-AU"/>
        </w:rPr>
        <w:t xml:space="preserve"> </w:t>
      </w:r>
      <w:r w:rsidRPr="001F3926">
        <w:rPr>
          <w:lang w:val="en-AU" w:eastAsia="en-AU"/>
        </w:rPr>
        <w:t>* 1 &lt; 10</w:t>
      </w:r>
      <w:r w:rsidRPr="001F3926">
        <w:rPr>
          <w:vertAlign w:val="superscript"/>
          <w:lang w:val="en-AU" w:eastAsia="en-AU"/>
        </w:rPr>
        <w:t>-8</w:t>
      </w:r>
    </w:p>
    <w:p w14:paraId="311AF99D" w14:textId="77777777" w:rsidR="00531A7E" w:rsidRPr="00531A7E" w:rsidRDefault="00531A7E" w:rsidP="00531A7E">
      <w:pPr>
        <w:spacing w:line="240" w:lineRule="auto"/>
        <w:ind w:left="720"/>
        <w:rPr>
          <w:sz w:val="24"/>
          <w:szCs w:val="24"/>
          <w:lang w:val="en-AU" w:eastAsia="en-AU"/>
        </w:rPr>
      </w:pPr>
      <w:r w:rsidRPr="001F3926">
        <w:rPr>
          <w:lang w:val="en-AU" w:eastAsia="en-AU"/>
        </w:rPr>
        <w:t>2</w:t>
      </w:r>
      <w:r w:rsidRPr="001F3926">
        <w:rPr>
          <w:vertAlign w:val="superscript"/>
          <w:lang w:val="en-AU" w:eastAsia="en-AU"/>
        </w:rPr>
        <w:t>-L</w:t>
      </w:r>
      <w:r w:rsidRPr="001F3926">
        <w:rPr>
          <w:lang w:val="en-AU" w:eastAsia="en-AU"/>
        </w:rPr>
        <w:t xml:space="preserve"> &lt; 10</w:t>
      </w:r>
      <w:r w:rsidRPr="001F3926">
        <w:rPr>
          <w:vertAlign w:val="superscript"/>
          <w:lang w:val="en-AU" w:eastAsia="en-AU"/>
        </w:rPr>
        <w:t>-9</w:t>
      </w:r>
    </w:p>
    <w:p w14:paraId="72E6CBAE" w14:textId="77777777" w:rsidR="00531A7E" w:rsidRPr="00531A7E" w:rsidRDefault="00531A7E" w:rsidP="00531A7E">
      <w:pPr>
        <w:spacing w:line="240" w:lineRule="auto"/>
        <w:ind w:left="720"/>
        <w:rPr>
          <w:sz w:val="24"/>
          <w:szCs w:val="24"/>
          <w:lang w:val="en-AU" w:eastAsia="en-AU"/>
        </w:rPr>
      </w:pPr>
      <w:proofErr w:type="gramStart"/>
      <w:r w:rsidRPr="001F3926">
        <w:rPr>
          <w:lang w:val="en-AU" w:eastAsia="en-AU"/>
        </w:rPr>
        <w:t>L  &gt;</w:t>
      </w:r>
      <w:proofErr w:type="gramEnd"/>
      <w:r w:rsidRPr="001F3926">
        <w:rPr>
          <w:lang w:val="en-AU" w:eastAsia="en-AU"/>
        </w:rPr>
        <w:t xml:space="preserve"> log_2(10</w:t>
      </w:r>
      <w:r w:rsidRPr="001F3926">
        <w:rPr>
          <w:vertAlign w:val="superscript"/>
          <w:lang w:val="en-AU" w:eastAsia="en-AU"/>
        </w:rPr>
        <w:t>9</w:t>
      </w:r>
      <w:r w:rsidRPr="001F3926">
        <w:rPr>
          <w:lang w:val="en-AU" w:eastAsia="en-AU"/>
        </w:rPr>
        <w:t>)</w:t>
      </w:r>
    </w:p>
    <w:p w14:paraId="1B20D5A3" w14:textId="77777777" w:rsidR="00531A7E" w:rsidRPr="00531A7E" w:rsidRDefault="00531A7E" w:rsidP="00531A7E">
      <w:pPr>
        <w:spacing w:line="240" w:lineRule="auto"/>
        <w:ind w:left="720"/>
        <w:rPr>
          <w:sz w:val="24"/>
          <w:szCs w:val="24"/>
          <w:lang w:val="en-AU" w:eastAsia="en-AU"/>
        </w:rPr>
      </w:pPr>
      <w:r w:rsidRPr="001F3926">
        <w:rPr>
          <w:lang w:val="en-AU" w:eastAsia="en-AU"/>
        </w:rPr>
        <w:t>L &gt; 30 bits</w:t>
      </w:r>
    </w:p>
    <w:p w14:paraId="691DEDB0" w14:textId="77777777" w:rsidR="00D073CA" w:rsidRDefault="00D073CA"/>
    <w:p w14:paraId="3FB3800B" w14:textId="1AA555F9" w:rsidR="00AD3DB7" w:rsidRPr="00102E0E" w:rsidRDefault="00A14C7E">
      <w:pPr>
        <w:rPr>
          <w:rFonts w:ascii="Arial" w:hAnsi="Arial" w:cs="Arial"/>
          <w:b/>
        </w:rPr>
      </w:pPr>
      <w:r w:rsidRPr="00102E0E">
        <w:rPr>
          <w:rFonts w:ascii="Arial" w:hAnsi="Arial" w:cs="Arial"/>
          <w:b/>
        </w:rPr>
        <w:t xml:space="preserve">Observation </w:t>
      </w:r>
      <w:r w:rsidR="00F93DC1">
        <w:rPr>
          <w:rFonts w:ascii="Arial" w:hAnsi="Arial" w:cs="Arial"/>
          <w:b/>
        </w:rPr>
        <w:t>4</w:t>
      </w:r>
      <w:r w:rsidRPr="00102E0E">
        <w:rPr>
          <w:rFonts w:ascii="Arial" w:hAnsi="Arial" w:cs="Arial"/>
          <w:b/>
        </w:rPr>
        <w:t xml:space="preserve">: It is FFS whether the existing mechanisms provided in the transport layers underneath LPP are sufficient to meet the needs of positioning integrity, to mitigate feared events during data transmission. </w:t>
      </w:r>
    </w:p>
    <w:p w14:paraId="6443EC5A" w14:textId="5138C128" w:rsidR="00AD3DB7" w:rsidRPr="00102E0E" w:rsidRDefault="00A14C7E">
      <w:pPr>
        <w:rPr>
          <w:rFonts w:ascii="Arial" w:hAnsi="Arial" w:cs="Arial"/>
          <w:b/>
        </w:rPr>
      </w:pPr>
      <w:r w:rsidRPr="00102E0E">
        <w:rPr>
          <w:rFonts w:ascii="Arial" w:hAnsi="Arial" w:cs="Arial"/>
          <w:b/>
        </w:rPr>
        <w:t xml:space="preserve">Proposal </w:t>
      </w:r>
      <w:r w:rsidR="00937050">
        <w:rPr>
          <w:rFonts w:ascii="Arial" w:hAnsi="Arial" w:cs="Arial"/>
          <w:b/>
        </w:rPr>
        <w:t>5</w:t>
      </w:r>
      <w:r w:rsidRPr="00102E0E">
        <w:rPr>
          <w:rFonts w:ascii="Arial" w:hAnsi="Arial" w:cs="Arial"/>
          <w:b/>
        </w:rPr>
        <w:t xml:space="preserve">: </w:t>
      </w:r>
      <w:r w:rsidR="007863EE">
        <w:rPr>
          <w:rFonts w:ascii="Arial" w:hAnsi="Arial" w:cs="Arial"/>
          <w:b/>
        </w:rPr>
        <w:t>Agree to i</w:t>
      </w:r>
      <w:r w:rsidR="00D073CA" w:rsidRPr="00D073CA">
        <w:rPr>
          <w:rFonts w:ascii="Arial" w:hAnsi="Arial" w:cs="Arial"/>
          <w:b/>
        </w:rPr>
        <w:t>dentify the BER and CRC length in</w:t>
      </w:r>
      <w:r w:rsidRPr="00102E0E">
        <w:rPr>
          <w:rFonts w:ascii="Arial" w:hAnsi="Arial" w:cs="Arial"/>
          <w:b/>
        </w:rPr>
        <w:t xml:space="preserve"> the existing LPP data integrity mechanisms and determine if they are suitable to support positioning integrity</w:t>
      </w:r>
      <w:r w:rsidR="00174E44">
        <w:rPr>
          <w:rFonts w:ascii="Arial" w:hAnsi="Arial" w:cs="Arial"/>
          <w:b/>
        </w:rPr>
        <w:t>.</w:t>
      </w:r>
    </w:p>
    <w:p w14:paraId="1CCF280B" w14:textId="77777777" w:rsidR="00AD3DB7" w:rsidRDefault="00AD3DB7"/>
    <w:p w14:paraId="523FDE53" w14:textId="2CEDB835" w:rsidR="00AD3DB7" w:rsidRDefault="00A14C7E">
      <w:pPr>
        <w:pStyle w:val="Heading2"/>
      </w:pPr>
      <w:bookmarkStart w:id="14" w:name="_heading=h.hhmg74d51ppv" w:colFirst="0" w:colLast="0"/>
      <w:bookmarkEnd w:id="14"/>
      <w:r>
        <w:t>3.2</w:t>
      </w:r>
      <w:r>
        <w:tab/>
        <w:t xml:space="preserve">The information that will be used to provide the positioning integrity KPIs and integrity </w:t>
      </w:r>
      <w:proofErr w:type="gramStart"/>
      <w:r>
        <w:t>results</w:t>
      </w:r>
      <w:proofErr w:type="gramEnd"/>
    </w:p>
    <w:p w14:paraId="67045099" w14:textId="6341BA15" w:rsidR="00C61F4A" w:rsidRDefault="00294CCA">
      <w:r>
        <w:t>In Section 2.3 it was i</w:t>
      </w:r>
      <w:r w:rsidR="006B0EAF">
        <w:t xml:space="preserve">llustrated </w:t>
      </w:r>
      <w:r>
        <w:t xml:space="preserve">that the KPIs can be sent between the UE and the LMF depending on the positioning mode. </w:t>
      </w:r>
      <w:r w:rsidR="00D073CA">
        <w:t>From the</w:t>
      </w:r>
      <w:r>
        <w:t xml:space="preserve"> Study [2]</w:t>
      </w:r>
      <w:r w:rsidR="006B0EAF">
        <w:t>, the</w:t>
      </w:r>
      <w:r>
        <w:t xml:space="preserve"> </w:t>
      </w:r>
      <w:r w:rsidR="006B0EAF">
        <w:t>KPIs for</w:t>
      </w:r>
      <w:r>
        <w:t xml:space="preserve"> support</w:t>
      </w:r>
      <w:r w:rsidR="00C61F4A">
        <w:t>ing</w:t>
      </w:r>
      <w:r>
        <w:t xml:space="preserve"> positioning integrity determination </w:t>
      </w:r>
      <w:r w:rsidR="006B0EAF">
        <w:t>should include</w:t>
      </w:r>
      <w:r w:rsidR="00D073CA">
        <w:t xml:space="preserve"> the</w:t>
      </w:r>
      <w:r w:rsidR="00C61F4A">
        <w:t>:</w:t>
      </w:r>
    </w:p>
    <w:p w14:paraId="2A946C76" w14:textId="3FC87BAF" w:rsidR="00C61F4A" w:rsidRDefault="006B0EAF" w:rsidP="00C61F4A">
      <w:pPr>
        <w:pStyle w:val="ListParagraph"/>
        <w:numPr>
          <w:ilvl w:val="0"/>
          <w:numId w:val="31"/>
        </w:numPr>
      </w:pPr>
      <w:r>
        <w:t>TIR: Target Integrity Risk</w:t>
      </w:r>
    </w:p>
    <w:p w14:paraId="093DC81D" w14:textId="0713C2E0" w:rsidR="006B0EAF" w:rsidRDefault="006B0EAF" w:rsidP="00C61F4A">
      <w:pPr>
        <w:pStyle w:val="ListParagraph"/>
        <w:numPr>
          <w:ilvl w:val="0"/>
          <w:numId w:val="31"/>
        </w:numPr>
      </w:pPr>
      <w:r>
        <w:t>AL: Al</w:t>
      </w:r>
      <w:r w:rsidR="00045AD6">
        <w:t>ert</w:t>
      </w:r>
      <w:r>
        <w:t xml:space="preserve"> Limit</w:t>
      </w:r>
    </w:p>
    <w:p w14:paraId="68FCD467" w14:textId="3FCA12E8" w:rsidR="006B0EAF" w:rsidRDefault="006B0EAF" w:rsidP="00C61F4A">
      <w:pPr>
        <w:pStyle w:val="ListParagraph"/>
        <w:numPr>
          <w:ilvl w:val="0"/>
          <w:numId w:val="31"/>
        </w:numPr>
      </w:pPr>
      <w:r>
        <w:t>TTA: Time to Alert</w:t>
      </w:r>
    </w:p>
    <w:p w14:paraId="3092DAC4" w14:textId="2F9DF0B2" w:rsidR="006B0EAF" w:rsidRDefault="006B0EAF">
      <w:r>
        <w:t>For the Integrity Results reporting, we propose to include</w:t>
      </w:r>
      <w:r w:rsidR="00D073CA">
        <w:t xml:space="preserve"> the</w:t>
      </w:r>
      <w:r>
        <w:t>:</w:t>
      </w:r>
    </w:p>
    <w:p w14:paraId="7F5FE1BA" w14:textId="076859F7" w:rsidR="006B0EAF" w:rsidRDefault="00F45AB1" w:rsidP="006B0EAF">
      <w:pPr>
        <w:pStyle w:val="ListParagraph"/>
        <w:numPr>
          <w:ilvl w:val="0"/>
          <w:numId w:val="32"/>
        </w:numPr>
      </w:pPr>
      <w:r>
        <w:t>PL</w:t>
      </w:r>
      <w:r w:rsidR="006B0EAF">
        <w:t>: Protection Level</w:t>
      </w:r>
    </w:p>
    <w:p w14:paraId="49500011" w14:textId="0B7A2C8E" w:rsidR="006B0EAF" w:rsidRDefault="006B0EAF" w:rsidP="006B0EAF">
      <w:pPr>
        <w:pStyle w:val="ListParagraph"/>
        <w:numPr>
          <w:ilvl w:val="0"/>
          <w:numId w:val="32"/>
        </w:numPr>
      </w:pPr>
      <w:r>
        <w:t xml:space="preserve">Achieved KPIs: </w:t>
      </w:r>
      <w:r w:rsidR="00D073CA">
        <w:t xml:space="preserve">i.e., </w:t>
      </w:r>
      <w:r>
        <w:t>the actual KPIs that were achieved during the integrity computation, which may sometimes be lower than the requested KPIs.</w:t>
      </w:r>
    </w:p>
    <w:p w14:paraId="54514348" w14:textId="28EED33D" w:rsidR="00294CCA" w:rsidRDefault="00F45AB1" w:rsidP="006B0EAF">
      <w:r>
        <w:t>Any other data</w:t>
      </w:r>
      <w:r w:rsidR="005B3A96">
        <w:t xml:space="preserve">, </w:t>
      </w:r>
      <w:r>
        <w:t>such as an overall integrity flag</w:t>
      </w:r>
      <w:r w:rsidR="005B3A96">
        <w:t>,</w:t>
      </w:r>
      <w:r>
        <w:t xml:space="preserve"> can be derived from these values for comparison and do</w:t>
      </w:r>
      <w:r w:rsidR="005B3A96">
        <w:t>es</w:t>
      </w:r>
      <w:r>
        <w:t xml:space="preserve"> not need to be explicitly </w:t>
      </w:r>
      <w:r w:rsidR="006B0EAF">
        <w:t>reported.</w:t>
      </w:r>
    </w:p>
    <w:p w14:paraId="7740F60F" w14:textId="631D89D4" w:rsidR="00AD3DB7" w:rsidRDefault="00A14C7E">
      <w:r>
        <w:t>In Section 2.</w:t>
      </w:r>
      <w:r w:rsidR="00174E44">
        <w:t xml:space="preserve">3 </w:t>
      </w:r>
      <w:r>
        <w:t xml:space="preserve">the procedures for transferring the KPIs and integrity results between the </w:t>
      </w:r>
      <w:r w:rsidR="0051671C">
        <w:t xml:space="preserve">LMF and </w:t>
      </w:r>
      <w:r w:rsidR="005B3A96">
        <w:t>U</w:t>
      </w:r>
      <w:r w:rsidR="0051671C">
        <w:t>E</w:t>
      </w:r>
      <w:r>
        <w:t xml:space="preserve"> are </w:t>
      </w:r>
      <w:r w:rsidR="00E97017">
        <w:t>to be determined</w:t>
      </w:r>
      <w:r>
        <w:t>. Several options were investigated in the initial contributions to the Study, including</w:t>
      </w:r>
      <w:r w:rsidR="00174E44">
        <w:t xml:space="preserve"> [</w:t>
      </w:r>
      <w:r w:rsidR="003B750D">
        <w:t>4</w:t>
      </w:r>
      <w:r w:rsidR="00174E44">
        <w:t>]</w:t>
      </w:r>
      <w:r>
        <w:t>:</w:t>
      </w:r>
    </w:p>
    <w:p w14:paraId="122C8A79" w14:textId="7F3D6D24" w:rsidR="00AD3DB7" w:rsidRDefault="00A14C7E">
      <w:pPr>
        <w:numPr>
          <w:ilvl w:val="0"/>
          <w:numId w:val="9"/>
        </w:numPr>
        <w:spacing w:after="0"/>
      </w:pPr>
      <w:r>
        <w:rPr>
          <w:i/>
        </w:rPr>
        <w:t>Location Information Transfer</w:t>
      </w:r>
      <w:r>
        <w:t xml:space="preserve">: procedures to request/provide integrity KPI's (e.g., as part of QoS) to the target, and for the target to provide integrity results to an LMF and/or </w:t>
      </w:r>
      <w:r w:rsidR="0051671C">
        <w:t xml:space="preserve">UE </w:t>
      </w:r>
      <w:r>
        <w:t>(e.g., as part of the location estimate)</w:t>
      </w:r>
      <w:r w:rsidR="00174E44">
        <w:t>.</w:t>
      </w:r>
    </w:p>
    <w:p w14:paraId="51C90285" w14:textId="77777777" w:rsidR="00AD3DB7" w:rsidRDefault="00A14C7E">
      <w:pPr>
        <w:numPr>
          <w:ilvl w:val="0"/>
          <w:numId w:val="9"/>
        </w:numPr>
      </w:pPr>
      <w:r>
        <w:rPr>
          <w:i/>
        </w:rPr>
        <w:t>Assistance Data Transfer</w:t>
      </w:r>
      <w:r>
        <w:t>:</w:t>
      </w:r>
      <w:r>
        <w:rPr>
          <w:i/>
        </w:rPr>
        <w:t xml:space="preserve"> </w:t>
      </w:r>
      <w:r>
        <w:t>procedures to transfer the requested KPIs</w:t>
      </w:r>
      <w:r w:rsidR="00174E44">
        <w:t>.</w:t>
      </w:r>
    </w:p>
    <w:p w14:paraId="27729BDC" w14:textId="72910A31" w:rsidR="00AD3DB7" w:rsidRDefault="0051671C">
      <w:r>
        <w:t>We agree that the LPP transfer procedures can be reused for this purpose and that the most suitable option can be determined as</w:t>
      </w:r>
      <w:r w:rsidR="00A14C7E">
        <w:t xml:space="preserve"> part of the normative work.</w:t>
      </w:r>
    </w:p>
    <w:p w14:paraId="72D1FDD7" w14:textId="3EC7AD99" w:rsidR="00AD3DB7" w:rsidRPr="00102E0E" w:rsidRDefault="004475D5">
      <w:pPr>
        <w:rPr>
          <w:rFonts w:ascii="Arial" w:hAnsi="Arial" w:cs="Arial"/>
          <w:b/>
        </w:rPr>
      </w:pPr>
      <w:r>
        <w:rPr>
          <w:rFonts w:ascii="Arial" w:hAnsi="Arial" w:cs="Arial"/>
          <w:b/>
        </w:rPr>
        <w:t xml:space="preserve">Proposal </w:t>
      </w:r>
      <w:r w:rsidR="00937050">
        <w:rPr>
          <w:rFonts w:ascii="Arial" w:hAnsi="Arial" w:cs="Arial"/>
          <w:b/>
        </w:rPr>
        <w:t>6</w:t>
      </w:r>
      <w:r w:rsidR="00A14C7E" w:rsidRPr="00102E0E">
        <w:rPr>
          <w:rFonts w:ascii="Arial" w:hAnsi="Arial" w:cs="Arial"/>
          <w:b/>
        </w:rPr>
        <w:t xml:space="preserve">: </w:t>
      </w:r>
      <w:r w:rsidR="007863EE">
        <w:rPr>
          <w:rFonts w:ascii="Arial" w:hAnsi="Arial" w:cs="Arial"/>
          <w:b/>
        </w:rPr>
        <w:t>Agree that t</w:t>
      </w:r>
      <w:r w:rsidR="00A14C7E" w:rsidRPr="00102E0E">
        <w:rPr>
          <w:rFonts w:ascii="Arial" w:hAnsi="Arial" w:cs="Arial"/>
          <w:b/>
        </w:rPr>
        <w:t xml:space="preserve">he </w:t>
      </w:r>
      <w:r w:rsidR="00045AD6">
        <w:rPr>
          <w:rFonts w:ascii="Arial" w:hAnsi="Arial" w:cs="Arial"/>
          <w:b/>
        </w:rPr>
        <w:t xml:space="preserve">existing </w:t>
      </w:r>
      <w:r w:rsidR="00A33BA6">
        <w:rPr>
          <w:rFonts w:ascii="Arial" w:hAnsi="Arial" w:cs="Arial"/>
          <w:b/>
        </w:rPr>
        <w:t xml:space="preserve">LPP </w:t>
      </w:r>
      <w:r w:rsidR="00A14C7E" w:rsidRPr="00102E0E">
        <w:rPr>
          <w:rFonts w:ascii="Arial" w:hAnsi="Arial" w:cs="Arial"/>
          <w:b/>
        </w:rPr>
        <w:t xml:space="preserve">procedures </w:t>
      </w:r>
      <w:r w:rsidR="00A33BA6">
        <w:rPr>
          <w:rFonts w:ascii="Arial" w:hAnsi="Arial" w:cs="Arial"/>
          <w:b/>
        </w:rPr>
        <w:t xml:space="preserve">can be used </w:t>
      </w:r>
      <w:r w:rsidR="00A14C7E" w:rsidRPr="00102E0E">
        <w:rPr>
          <w:rFonts w:ascii="Arial" w:hAnsi="Arial" w:cs="Arial"/>
          <w:b/>
        </w:rPr>
        <w:t xml:space="preserve">for transferring the integrity KPIs </w:t>
      </w:r>
      <w:r w:rsidR="00937050">
        <w:rPr>
          <w:rFonts w:ascii="Arial" w:hAnsi="Arial" w:cs="Arial"/>
          <w:b/>
        </w:rPr>
        <w:t xml:space="preserve">(TIR, AL, TTA) </w:t>
      </w:r>
      <w:r w:rsidR="00A14C7E" w:rsidRPr="00102E0E">
        <w:rPr>
          <w:rFonts w:ascii="Arial" w:hAnsi="Arial" w:cs="Arial"/>
          <w:b/>
        </w:rPr>
        <w:t>and integrity results</w:t>
      </w:r>
      <w:r w:rsidR="00A33BA6">
        <w:rPr>
          <w:rFonts w:ascii="Arial" w:hAnsi="Arial" w:cs="Arial"/>
          <w:b/>
        </w:rPr>
        <w:t xml:space="preserve"> </w:t>
      </w:r>
      <w:r w:rsidR="00937050">
        <w:rPr>
          <w:rFonts w:ascii="Arial" w:hAnsi="Arial" w:cs="Arial"/>
          <w:b/>
        </w:rPr>
        <w:t xml:space="preserve">(PL, Achieved KPIs) </w:t>
      </w:r>
      <w:r w:rsidR="00A33BA6">
        <w:rPr>
          <w:rFonts w:ascii="Arial" w:hAnsi="Arial" w:cs="Arial"/>
          <w:b/>
        </w:rPr>
        <w:t>between the UE and the LMF</w:t>
      </w:r>
      <w:r w:rsidR="00A14C7E" w:rsidRPr="00102E0E">
        <w:rPr>
          <w:rFonts w:ascii="Arial" w:hAnsi="Arial" w:cs="Arial"/>
          <w:b/>
        </w:rPr>
        <w:t>.</w:t>
      </w:r>
    </w:p>
    <w:p w14:paraId="7D0426C6" w14:textId="77777777" w:rsidR="00AD3DB7" w:rsidRDefault="00AD3DB7">
      <w:pPr>
        <w:rPr>
          <w:b/>
        </w:rPr>
      </w:pPr>
    </w:p>
    <w:p w14:paraId="23507BEF" w14:textId="77777777" w:rsidR="00AD3DB7" w:rsidRDefault="00A14C7E">
      <w:pPr>
        <w:pStyle w:val="Heading2"/>
      </w:pPr>
      <w:bookmarkStart w:id="15" w:name="_heading=h.avqz3shvl3sm" w:colFirst="0" w:colLast="0"/>
      <w:bookmarkEnd w:id="15"/>
      <w:r>
        <w:t>3.3</w:t>
      </w:r>
      <w:r>
        <w:tab/>
        <w:t>Support of integrity for UE-based and UE-assisted A-GNSS positioning.</w:t>
      </w:r>
    </w:p>
    <w:p w14:paraId="61AF38FE" w14:textId="26BFC8BC" w:rsidR="00AD3DB7" w:rsidRDefault="00A14C7E">
      <w:r>
        <w:t xml:space="preserve">Section 3.1 has identified examples of GNSS Integrity Assistance Data that can be sent from the GCP to the ICE to mitigate the FEs corresponding to Categories 1 and 3 in Table 1. Requirements on the transport layer (Category 2, Table 1) are then examined in Section 3.1.3 and remain FFS on whether existing LPP mechanisms will be sufficient. For UE-based positioning, the UE FEs (Category 2, Table 2) are handled on implementation given the GNSS measurements remain internal to the UE. </w:t>
      </w:r>
    </w:p>
    <w:p w14:paraId="2684A49F" w14:textId="1017BD62" w:rsidR="00116CE0" w:rsidRDefault="00116CE0">
      <w:r w:rsidRPr="00116CE0">
        <w:t xml:space="preserve">The study item discussion about GNSS local environment feared events including multipath, interference and spoofing indicated a need to </w:t>
      </w:r>
      <w:r>
        <w:t xml:space="preserve">undertake </w:t>
      </w:r>
      <w:r w:rsidRPr="00116CE0">
        <w:t xml:space="preserve">more work during the work item phase to define what </w:t>
      </w:r>
      <w:r>
        <w:t xml:space="preserve">information </w:t>
      </w:r>
      <w:r w:rsidRPr="00116CE0">
        <w:t xml:space="preserve">UEs can detect and report to </w:t>
      </w:r>
      <w:r>
        <w:t xml:space="preserve">the </w:t>
      </w:r>
      <w:r w:rsidRPr="00116CE0">
        <w:t xml:space="preserve">LMF and what assistance data can be provided from </w:t>
      </w:r>
      <w:r>
        <w:t xml:space="preserve">the </w:t>
      </w:r>
      <w:r w:rsidRPr="00116CE0">
        <w:t>LMF to the UE. Hence, there is a</w:t>
      </w:r>
      <w:r>
        <w:t xml:space="preserve"> potential</w:t>
      </w:r>
      <w:r w:rsidRPr="00116CE0">
        <w:t xml:space="preserve"> overlap between UE-based and UE-assisted aspects of integrity that will become </w:t>
      </w:r>
      <w:proofErr w:type="gramStart"/>
      <w:r w:rsidRPr="00116CE0">
        <w:t>more clear</w:t>
      </w:r>
      <w:proofErr w:type="gramEnd"/>
      <w:r w:rsidRPr="00116CE0">
        <w:t xml:space="preserve"> after further discussions about local environment feared events.</w:t>
      </w:r>
    </w:p>
    <w:p w14:paraId="659E1D05" w14:textId="2B362108" w:rsidR="00AD3DB7" w:rsidRPr="00102E0E" w:rsidRDefault="00A14C7E">
      <w:pPr>
        <w:rPr>
          <w:rFonts w:ascii="Arial" w:hAnsi="Arial" w:cs="Arial"/>
          <w:b/>
        </w:rPr>
      </w:pPr>
      <w:r w:rsidRPr="00102E0E">
        <w:rPr>
          <w:rFonts w:ascii="Arial" w:hAnsi="Arial" w:cs="Arial"/>
          <w:b/>
        </w:rPr>
        <w:t xml:space="preserve">Observation </w:t>
      </w:r>
      <w:r w:rsidR="00AD4D8F">
        <w:rPr>
          <w:rFonts w:ascii="Arial" w:hAnsi="Arial" w:cs="Arial"/>
          <w:b/>
        </w:rPr>
        <w:t>5</w:t>
      </w:r>
      <w:r w:rsidRPr="00102E0E">
        <w:rPr>
          <w:rFonts w:ascii="Arial" w:hAnsi="Arial" w:cs="Arial"/>
          <w:b/>
        </w:rPr>
        <w:t xml:space="preserve">: The UE Feared Events are handled </w:t>
      </w:r>
      <w:r w:rsidR="00116CE0">
        <w:rPr>
          <w:rFonts w:ascii="Arial" w:hAnsi="Arial" w:cs="Arial"/>
          <w:b/>
        </w:rPr>
        <w:t>i</w:t>
      </w:r>
      <w:r w:rsidRPr="00102E0E">
        <w:rPr>
          <w:rFonts w:ascii="Arial" w:hAnsi="Arial" w:cs="Arial"/>
          <w:b/>
        </w:rPr>
        <w:t>n implementation for the UE-based positioning mode</w:t>
      </w:r>
      <w:r w:rsidR="00116CE0">
        <w:rPr>
          <w:rFonts w:ascii="Arial" w:hAnsi="Arial" w:cs="Arial"/>
          <w:b/>
        </w:rPr>
        <w:t>, while detected UE feared events can be reported to the LMF for the UE-assisted positioning mode</w:t>
      </w:r>
      <w:r w:rsidRPr="00102E0E">
        <w:rPr>
          <w:rFonts w:ascii="Arial" w:hAnsi="Arial" w:cs="Arial"/>
          <w:b/>
        </w:rPr>
        <w:t>.</w:t>
      </w:r>
    </w:p>
    <w:p w14:paraId="1DE11B9B" w14:textId="2409B1F5" w:rsidR="00AD3DB7" w:rsidRPr="00102E0E" w:rsidRDefault="00A14C7E">
      <w:pPr>
        <w:rPr>
          <w:rFonts w:ascii="Arial" w:hAnsi="Arial" w:cs="Arial"/>
          <w:b/>
        </w:rPr>
      </w:pPr>
      <w:r w:rsidRPr="00102E0E">
        <w:rPr>
          <w:rFonts w:ascii="Arial" w:hAnsi="Arial" w:cs="Arial"/>
          <w:b/>
        </w:rPr>
        <w:t xml:space="preserve">Proposal </w:t>
      </w:r>
      <w:r w:rsidR="00937050">
        <w:rPr>
          <w:rFonts w:ascii="Arial" w:hAnsi="Arial" w:cs="Arial"/>
          <w:b/>
        </w:rPr>
        <w:t>7</w:t>
      </w:r>
      <w:r w:rsidRPr="00102E0E">
        <w:rPr>
          <w:rFonts w:ascii="Arial" w:hAnsi="Arial" w:cs="Arial"/>
          <w:b/>
        </w:rPr>
        <w:t xml:space="preserve">: </w:t>
      </w:r>
      <w:r w:rsidR="007863EE">
        <w:rPr>
          <w:rFonts w:ascii="Arial" w:hAnsi="Arial" w:cs="Arial"/>
          <w:b/>
        </w:rPr>
        <w:t>Agree to p</w:t>
      </w:r>
      <w:r w:rsidRPr="00102E0E">
        <w:rPr>
          <w:rFonts w:ascii="Arial" w:hAnsi="Arial" w:cs="Arial"/>
          <w:b/>
        </w:rPr>
        <w:t xml:space="preserve">rioritize </w:t>
      </w:r>
      <w:r w:rsidR="00116CE0" w:rsidRPr="00116CE0">
        <w:rPr>
          <w:rFonts w:ascii="Arial" w:hAnsi="Arial" w:cs="Arial"/>
          <w:b/>
        </w:rPr>
        <w:t>definition of the GNSS Integrity Assistance Data IEs and transfer procedures</w:t>
      </w:r>
      <w:r w:rsidRPr="00102E0E">
        <w:rPr>
          <w:rFonts w:ascii="Arial" w:hAnsi="Arial" w:cs="Arial"/>
          <w:b/>
        </w:rPr>
        <w:t>.</w:t>
      </w:r>
    </w:p>
    <w:p w14:paraId="1CCA8661" w14:textId="54FBDE83" w:rsidR="00AD3DB7" w:rsidRDefault="00AD3DB7">
      <w:pPr>
        <w:keepLines/>
        <w:pBdr>
          <w:bottom w:val="single" w:sz="12" w:space="1" w:color="000000"/>
        </w:pBdr>
        <w:jc w:val="left"/>
      </w:pPr>
    </w:p>
    <w:p w14:paraId="5D943A61" w14:textId="77777777" w:rsidR="001A436B" w:rsidRDefault="001A436B">
      <w:pPr>
        <w:keepLines/>
        <w:pBdr>
          <w:bottom w:val="single" w:sz="12" w:space="1" w:color="000000"/>
        </w:pBdr>
        <w:jc w:val="left"/>
      </w:pPr>
    </w:p>
    <w:p w14:paraId="4D674534" w14:textId="77777777" w:rsidR="00AD4D8F" w:rsidRDefault="00AD4D8F">
      <w:pPr>
        <w:keepLines/>
        <w:pBdr>
          <w:bottom w:val="single" w:sz="12" w:space="1" w:color="000000"/>
        </w:pBdr>
        <w:jc w:val="left"/>
      </w:pPr>
    </w:p>
    <w:p w14:paraId="2091E5C5" w14:textId="77777777" w:rsidR="00AD3DB7" w:rsidRDefault="00A14C7E">
      <w:pPr>
        <w:pStyle w:val="Heading1"/>
        <w:keepNext w:val="0"/>
        <w:spacing w:before="120"/>
        <w:ind w:left="1138"/>
      </w:pPr>
      <w:bookmarkStart w:id="16" w:name="_heading=h.vhq6n2hzq0tc" w:colFirst="0" w:colLast="0"/>
      <w:bookmarkEnd w:id="16"/>
      <w:r>
        <w:t xml:space="preserve">4. </w:t>
      </w:r>
      <w:r>
        <w:tab/>
        <w:t>Conclusions</w:t>
      </w:r>
    </w:p>
    <w:p w14:paraId="12CBB0A5" w14:textId="77777777" w:rsidR="00937050" w:rsidRPr="00EB22B4" w:rsidRDefault="00937050" w:rsidP="00937050">
      <w:pPr>
        <w:rPr>
          <w:rFonts w:ascii="Arial" w:hAnsi="Arial" w:cs="Arial"/>
          <w:bCs/>
        </w:rPr>
      </w:pPr>
      <w:r w:rsidRPr="00EB22B4">
        <w:rPr>
          <w:rFonts w:ascii="Arial" w:hAnsi="Arial" w:cs="Arial"/>
          <w:bCs/>
        </w:rPr>
        <w:t>Observation 1: Integrity assumed probability parameters can be signalled between the GCP/UE and the ICE. These parameters do not need to be hardcoded in the specifications.</w:t>
      </w:r>
    </w:p>
    <w:p w14:paraId="2B4456FA" w14:textId="77777777" w:rsidR="00937050" w:rsidRPr="00EB22B4" w:rsidRDefault="00937050" w:rsidP="00937050">
      <w:pPr>
        <w:rPr>
          <w:rFonts w:ascii="Arial" w:hAnsi="Arial" w:cs="Arial"/>
          <w:bCs/>
        </w:rPr>
      </w:pPr>
      <w:r w:rsidRPr="00EB22B4">
        <w:rPr>
          <w:rFonts w:ascii="Arial" w:hAnsi="Arial" w:cs="Arial"/>
          <w:bCs/>
        </w:rPr>
        <w:t>Observation 2: The transfer of the assumed probability parameters can be accomplished between the LMF and the UE using the existing LPP transfer procedures.</w:t>
      </w:r>
    </w:p>
    <w:p w14:paraId="368AB533" w14:textId="77777777" w:rsidR="00937050" w:rsidRPr="00EB22B4" w:rsidRDefault="00937050" w:rsidP="00937050">
      <w:pPr>
        <w:spacing w:before="240" w:after="0"/>
        <w:rPr>
          <w:rFonts w:ascii="Arial" w:eastAsia="Arial" w:hAnsi="Arial" w:cs="Arial"/>
          <w:bCs/>
        </w:rPr>
      </w:pPr>
      <w:r w:rsidRPr="00EB22B4">
        <w:rPr>
          <w:rFonts w:ascii="Arial" w:eastAsia="Arial" w:hAnsi="Arial" w:cs="Arial"/>
          <w:bCs/>
        </w:rPr>
        <w:t>Observation 3: The integrity messages in Table 4 can be transferred between the LMF and UE as LPP GNSS Integrity Assistance Data to meet the requirements of UE-Based Integrity.</w:t>
      </w:r>
    </w:p>
    <w:p w14:paraId="36BE0EC3" w14:textId="7711033B" w:rsidR="00937050" w:rsidRPr="00EB22B4" w:rsidRDefault="00937050" w:rsidP="00937050">
      <w:pPr>
        <w:spacing w:before="240"/>
        <w:rPr>
          <w:rFonts w:ascii="Arial" w:hAnsi="Arial" w:cs="Arial"/>
          <w:bCs/>
        </w:rPr>
      </w:pPr>
      <w:r w:rsidRPr="00EB22B4">
        <w:rPr>
          <w:rFonts w:ascii="Arial" w:hAnsi="Arial" w:cs="Arial"/>
          <w:bCs/>
        </w:rPr>
        <w:t xml:space="preserve">Observation 4: It is FFS whether the existing mechanisms provided in the transport layers underneath LPP are sufficient to meet the needs of positioning integrity, to mitigate feared events during data transmission. </w:t>
      </w:r>
    </w:p>
    <w:p w14:paraId="347ABFD5" w14:textId="77777777" w:rsidR="001A436B" w:rsidRPr="001A436B" w:rsidRDefault="001A436B" w:rsidP="001A436B">
      <w:pPr>
        <w:rPr>
          <w:rFonts w:ascii="Arial" w:hAnsi="Arial" w:cs="Arial"/>
          <w:bCs/>
        </w:rPr>
      </w:pPr>
      <w:r w:rsidRPr="001A436B">
        <w:rPr>
          <w:rFonts w:ascii="Arial" w:hAnsi="Arial" w:cs="Arial"/>
          <w:bCs/>
        </w:rPr>
        <w:t>Observation 5: The UE Feared Events are handled in implementation for the UE-based positioning mode, while detected UE feared events can be reported to the LMF for the UE-assisted positioning mode.</w:t>
      </w:r>
    </w:p>
    <w:p w14:paraId="0E766CDB" w14:textId="77777777" w:rsidR="007863EE" w:rsidRDefault="007863EE" w:rsidP="00937050">
      <w:pPr>
        <w:rPr>
          <w:rFonts w:ascii="Arial" w:hAnsi="Arial" w:cs="Arial"/>
          <w:b/>
        </w:rPr>
      </w:pPr>
    </w:p>
    <w:p w14:paraId="535CDD91" w14:textId="77777777" w:rsidR="00937050" w:rsidRDefault="00937050" w:rsidP="00937050">
      <w:pPr>
        <w:rPr>
          <w:rFonts w:ascii="Arial" w:hAnsi="Arial" w:cs="Arial"/>
          <w:b/>
        </w:rPr>
      </w:pPr>
      <w:r>
        <w:rPr>
          <w:rFonts w:ascii="Arial" w:hAnsi="Arial" w:cs="Arial"/>
          <w:b/>
        </w:rPr>
        <w:t>Proposal 1: Agree that for UE-based positioning the assumed probability parameters relating to the GCP can be transferred from the LMF to the UE using the Assistance Data Transfer Procedure.</w:t>
      </w:r>
    </w:p>
    <w:p w14:paraId="2CACF365" w14:textId="77777777" w:rsidR="00937050" w:rsidRDefault="00937050" w:rsidP="00937050">
      <w:pPr>
        <w:rPr>
          <w:rFonts w:ascii="Arial" w:hAnsi="Arial" w:cs="Arial"/>
          <w:b/>
        </w:rPr>
      </w:pPr>
      <w:r>
        <w:rPr>
          <w:rFonts w:ascii="Arial" w:hAnsi="Arial" w:cs="Arial"/>
          <w:b/>
        </w:rPr>
        <w:t>Proposal 2: Agree that for UE-assisted positioning the assumed probability parameters relating to the UE can be transferred from the UE to the LMF using the Location Data Transfer Procedure.</w:t>
      </w:r>
    </w:p>
    <w:p w14:paraId="4362ABF9" w14:textId="06A2FA6A" w:rsidR="00937050" w:rsidRPr="006B0EAF" w:rsidRDefault="00937050" w:rsidP="00937050">
      <w:pPr>
        <w:spacing w:before="240" w:after="0"/>
        <w:rPr>
          <w:rFonts w:ascii="Arial" w:eastAsia="Arial" w:hAnsi="Arial" w:cs="Arial"/>
          <w:b/>
          <w:bCs/>
        </w:rPr>
      </w:pPr>
      <w:r>
        <w:rPr>
          <w:rFonts w:ascii="Arial" w:eastAsia="Arial" w:hAnsi="Arial" w:cs="Arial"/>
          <w:b/>
          <w:bCs/>
        </w:rPr>
        <w:t xml:space="preserve">Proposal 3: </w:t>
      </w:r>
      <w:r w:rsidR="007863EE">
        <w:rPr>
          <w:rFonts w:ascii="Arial" w:eastAsia="Arial" w:hAnsi="Arial" w:cs="Arial"/>
          <w:b/>
          <w:bCs/>
        </w:rPr>
        <w:t>Agree to d</w:t>
      </w:r>
      <w:r>
        <w:rPr>
          <w:rFonts w:ascii="Arial" w:eastAsia="Arial" w:hAnsi="Arial" w:cs="Arial"/>
          <w:b/>
          <w:bCs/>
        </w:rPr>
        <w:t>efine the GNSS Integrity Assistance Data IEs corresponding to the integrity messages identified in Table 4.</w:t>
      </w:r>
    </w:p>
    <w:p w14:paraId="3B6C5669" w14:textId="2ACA31CA" w:rsidR="00937050" w:rsidRDefault="00937050" w:rsidP="00937050">
      <w:pPr>
        <w:spacing w:before="240"/>
        <w:rPr>
          <w:rFonts w:ascii="Arial" w:eastAsia="Arial" w:hAnsi="Arial" w:cs="Arial"/>
          <w:b/>
          <w:bCs/>
        </w:rPr>
      </w:pPr>
      <w:r>
        <w:rPr>
          <w:rFonts w:ascii="Arial" w:eastAsia="Arial" w:hAnsi="Arial" w:cs="Arial"/>
          <w:b/>
          <w:bCs/>
        </w:rPr>
        <w:t xml:space="preserve">Proposal 4: </w:t>
      </w:r>
      <w:r w:rsidR="007863EE">
        <w:rPr>
          <w:rFonts w:ascii="Arial" w:eastAsia="Arial" w:hAnsi="Arial" w:cs="Arial"/>
          <w:b/>
          <w:bCs/>
        </w:rPr>
        <w:t>Agree to d</w:t>
      </w:r>
      <w:r>
        <w:rPr>
          <w:rFonts w:ascii="Arial" w:eastAsia="Arial" w:hAnsi="Arial" w:cs="Arial"/>
          <w:b/>
          <w:bCs/>
        </w:rPr>
        <w:t>efine extensions to the LPP GNSS Assistance Data IEs within the existing Assistance Data Transfer Procedure to incorporate new GNSS Integrity Assistance Data IEs.</w:t>
      </w:r>
    </w:p>
    <w:p w14:paraId="3449223C" w14:textId="3B9DA33A" w:rsidR="00937050" w:rsidRPr="00102E0E" w:rsidRDefault="00937050" w:rsidP="00937050">
      <w:pPr>
        <w:rPr>
          <w:rFonts w:ascii="Arial" w:hAnsi="Arial" w:cs="Arial"/>
          <w:b/>
        </w:rPr>
      </w:pPr>
      <w:r w:rsidRPr="00102E0E">
        <w:rPr>
          <w:rFonts w:ascii="Arial" w:hAnsi="Arial" w:cs="Arial"/>
          <w:b/>
        </w:rPr>
        <w:t xml:space="preserve">Proposal </w:t>
      </w:r>
      <w:r>
        <w:rPr>
          <w:rFonts w:ascii="Arial" w:hAnsi="Arial" w:cs="Arial"/>
          <w:b/>
        </w:rPr>
        <w:t>5</w:t>
      </w:r>
      <w:r w:rsidRPr="00102E0E">
        <w:rPr>
          <w:rFonts w:ascii="Arial" w:hAnsi="Arial" w:cs="Arial"/>
          <w:b/>
        </w:rPr>
        <w:t xml:space="preserve">: </w:t>
      </w:r>
      <w:r w:rsidR="007863EE">
        <w:rPr>
          <w:rFonts w:ascii="Arial" w:hAnsi="Arial" w:cs="Arial"/>
          <w:b/>
        </w:rPr>
        <w:t>Agree to i</w:t>
      </w:r>
      <w:r w:rsidRPr="00D073CA">
        <w:rPr>
          <w:rFonts w:ascii="Arial" w:hAnsi="Arial" w:cs="Arial"/>
          <w:b/>
        </w:rPr>
        <w:t>dentify the BER and CRC length in</w:t>
      </w:r>
      <w:r w:rsidRPr="00102E0E">
        <w:rPr>
          <w:rFonts w:ascii="Arial" w:hAnsi="Arial" w:cs="Arial"/>
          <w:b/>
        </w:rPr>
        <w:t xml:space="preserve"> the existing LPP data integrity mechanisms and determine if they are suitable to support positioning integrity</w:t>
      </w:r>
      <w:r>
        <w:rPr>
          <w:rFonts w:ascii="Arial" w:hAnsi="Arial" w:cs="Arial"/>
          <w:b/>
        </w:rPr>
        <w:t>.</w:t>
      </w:r>
    </w:p>
    <w:p w14:paraId="0355364E" w14:textId="7717153B" w:rsidR="00937050" w:rsidRPr="00102E0E" w:rsidRDefault="00937050" w:rsidP="00937050">
      <w:pPr>
        <w:rPr>
          <w:rFonts w:ascii="Arial" w:hAnsi="Arial" w:cs="Arial"/>
          <w:b/>
        </w:rPr>
      </w:pPr>
      <w:r>
        <w:rPr>
          <w:rFonts w:ascii="Arial" w:hAnsi="Arial" w:cs="Arial"/>
          <w:b/>
        </w:rPr>
        <w:t>Proposal 6</w:t>
      </w:r>
      <w:r w:rsidRPr="00102E0E">
        <w:rPr>
          <w:rFonts w:ascii="Arial" w:hAnsi="Arial" w:cs="Arial"/>
          <w:b/>
        </w:rPr>
        <w:t xml:space="preserve">: </w:t>
      </w:r>
      <w:r w:rsidR="007863EE">
        <w:rPr>
          <w:rFonts w:ascii="Arial" w:hAnsi="Arial" w:cs="Arial"/>
          <w:b/>
        </w:rPr>
        <w:t>Agree that t</w:t>
      </w:r>
      <w:r w:rsidRPr="00102E0E">
        <w:rPr>
          <w:rFonts w:ascii="Arial" w:hAnsi="Arial" w:cs="Arial"/>
          <w:b/>
        </w:rPr>
        <w:t xml:space="preserve">he </w:t>
      </w:r>
      <w:r>
        <w:rPr>
          <w:rFonts w:ascii="Arial" w:hAnsi="Arial" w:cs="Arial"/>
          <w:b/>
        </w:rPr>
        <w:t xml:space="preserve">existing LPP </w:t>
      </w:r>
      <w:r w:rsidRPr="00102E0E">
        <w:rPr>
          <w:rFonts w:ascii="Arial" w:hAnsi="Arial" w:cs="Arial"/>
          <w:b/>
        </w:rPr>
        <w:t xml:space="preserve">procedures </w:t>
      </w:r>
      <w:r>
        <w:rPr>
          <w:rFonts w:ascii="Arial" w:hAnsi="Arial" w:cs="Arial"/>
          <w:b/>
        </w:rPr>
        <w:t xml:space="preserve">can be used </w:t>
      </w:r>
      <w:r w:rsidRPr="00102E0E">
        <w:rPr>
          <w:rFonts w:ascii="Arial" w:hAnsi="Arial" w:cs="Arial"/>
          <w:b/>
        </w:rPr>
        <w:t xml:space="preserve">for transferring the integrity KPIs </w:t>
      </w:r>
      <w:r>
        <w:rPr>
          <w:rFonts w:ascii="Arial" w:hAnsi="Arial" w:cs="Arial"/>
          <w:b/>
        </w:rPr>
        <w:t xml:space="preserve">(TIR, AL, TTA) </w:t>
      </w:r>
      <w:r w:rsidRPr="00102E0E">
        <w:rPr>
          <w:rFonts w:ascii="Arial" w:hAnsi="Arial" w:cs="Arial"/>
          <w:b/>
        </w:rPr>
        <w:t>and integrity results</w:t>
      </w:r>
      <w:r>
        <w:rPr>
          <w:rFonts w:ascii="Arial" w:hAnsi="Arial" w:cs="Arial"/>
          <w:b/>
        </w:rPr>
        <w:t xml:space="preserve"> (PL, Achieved KPIs) between the UE and the LMF</w:t>
      </w:r>
      <w:r w:rsidRPr="00102E0E">
        <w:rPr>
          <w:rFonts w:ascii="Arial" w:hAnsi="Arial" w:cs="Arial"/>
          <w:b/>
        </w:rPr>
        <w:t>.</w:t>
      </w:r>
    </w:p>
    <w:p w14:paraId="73AF0160" w14:textId="77777777" w:rsidR="001A436B" w:rsidRPr="00102E0E" w:rsidRDefault="001A436B" w:rsidP="001A436B">
      <w:pPr>
        <w:rPr>
          <w:rFonts w:ascii="Arial" w:hAnsi="Arial" w:cs="Arial"/>
          <w:b/>
        </w:rPr>
      </w:pPr>
      <w:r w:rsidRPr="00102E0E">
        <w:rPr>
          <w:rFonts w:ascii="Arial" w:hAnsi="Arial" w:cs="Arial"/>
          <w:b/>
        </w:rPr>
        <w:t xml:space="preserve">Proposal </w:t>
      </w:r>
      <w:r>
        <w:rPr>
          <w:rFonts w:ascii="Arial" w:hAnsi="Arial" w:cs="Arial"/>
          <w:b/>
        </w:rPr>
        <w:t>7</w:t>
      </w:r>
      <w:r w:rsidRPr="00102E0E">
        <w:rPr>
          <w:rFonts w:ascii="Arial" w:hAnsi="Arial" w:cs="Arial"/>
          <w:b/>
        </w:rPr>
        <w:t xml:space="preserve">: </w:t>
      </w:r>
      <w:r>
        <w:rPr>
          <w:rFonts w:ascii="Arial" w:hAnsi="Arial" w:cs="Arial"/>
          <w:b/>
        </w:rPr>
        <w:t>Agree to p</w:t>
      </w:r>
      <w:r w:rsidRPr="00102E0E">
        <w:rPr>
          <w:rFonts w:ascii="Arial" w:hAnsi="Arial" w:cs="Arial"/>
          <w:b/>
        </w:rPr>
        <w:t xml:space="preserve">rioritize </w:t>
      </w:r>
      <w:r w:rsidRPr="00116CE0">
        <w:rPr>
          <w:rFonts w:ascii="Arial" w:hAnsi="Arial" w:cs="Arial"/>
          <w:b/>
        </w:rPr>
        <w:t>definition of the GNSS Integrity Assistance Data IEs and transfer procedures</w:t>
      </w:r>
      <w:r w:rsidRPr="00102E0E">
        <w:rPr>
          <w:rFonts w:ascii="Arial" w:hAnsi="Arial" w:cs="Arial"/>
          <w:b/>
        </w:rPr>
        <w:t>.</w:t>
      </w:r>
    </w:p>
    <w:p w14:paraId="6610A4C6" w14:textId="77777777" w:rsidR="00A14C7E" w:rsidRDefault="00A14C7E"/>
    <w:p w14:paraId="278E1BCB" w14:textId="77777777" w:rsidR="00AD3DB7" w:rsidRDefault="00AD3DB7">
      <w:pPr>
        <w:keepLines/>
        <w:pBdr>
          <w:bottom w:val="single" w:sz="12" w:space="1" w:color="000000"/>
        </w:pBdr>
        <w:jc w:val="left"/>
      </w:pPr>
    </w:p>
    <w:p w14:paraId="11CD08C0" w14:textId="77777777" w:rsidR="00AD3DB7" w:rsidRDefault="00A14C7E">
      <w:pPr>
        <w:pStyle w:val="Heading1"/>
        <w:keepNext w:val="0"/>
        <w:spacing w:before="120"/>
        <w:ind w:left="1138"/>
      </w:pPr>
      <w:bookmarkStart w:id="17" w:name="_heading=h.n41ojr4lv91x" w:colFirst="0" w:colLast="0"/>
      <w:bookmarkEnd w:id="17"/>
      <w:r>
        <w:t xml:space="preserve">5. </w:t>
      </w:r>
      <w:r>
        <w:tab/>
        <w:t>References</w:t>
      </w:r>
    </w:p>
    <w:p w14:paraId="01D5649A" w14:textId="77777777" w:rsidR="00AD3DB7" w:rsidRDefault="00A14C7E">
      <w:pPr>
        <w:spacing w:after="0"/>
      </w:pPr>
      <w:r>
        <w:t>[1]</w:t>
      </w:r>
      <w:r>
        <w:tab/>
        <w:t>RP-210903, “WID: NR Positioning Enhancements”, RAN Plenary, March 2021.</w:t>
      </w:r>
    </w:p>
    <w:p w14:paraId="728119EB" w14:textId="77777777" w:rsidR="00AD3DB7" w:rsidRDefault="00A14C7E">
      <w:pPr>
        <w:spacing w:after="0"/>
      </w:pPr>
      <w:r>
        <w:t>[2]</w:t>
      </w:r>
      <w:r>
        <w:tab/>
        <w:t>TR 38.857, “3GPP TSG RAN Study on NR Positioning Enhancements; (Release 17)”, V2.0.0.</w:t>
      </w:r>
    </w:p>
    <w:p w14:paraId="5DCC527E" w14:textId="77777777" w:rsidR="00AD3DB7" w:rsidRDefault="00A14C7E">
      <w:pPr>
        <w:spacing w:after="0"/>
      </w:pPr>
      <w:r>
        <w:t>[3]</w:t>
      </w:r>
      <w:r>
        <w:tab/>
        <w:t>R2-2100719, “Text Proposals of Definitions Relating to Positioning Integrity Modes”, Nokia, RAN2#113-e.</w:t>
      </w:r>
    </w:p>
    <w:p w14:paraId="0285A1F0" w14:textId="45CE0C21" w:rsidR="003B750D" w:rsidRDefault="003B750D">
      <w:pPr>
        <w:spacing w:after="0"/>
      </w:pPr>
      <w:r>
        <w:t>[4]</w:t>
      </w:r>
      <w:r>
        <w:tab/>
      </w:r>
      <w:r w:rsidRPr="003B750D">
        <w:t>[Post112-e][618][POS] Finalise integrity text proposals (Swift)</w:t>
      </w:r>
      <w:r>
        <w:t xml:space="preserve"> – Phase 2 Email Discussion.</w:t>
      </w:r>
    </w:p>
    <w:p w14:paraId="5AC246DD" w14:textId="77777777" w:rsidR="00F93DC1" w:rsidRDefault="00366CFE" w:rsidP="00F93DC1">
      <w:pPr>
        <w:spacing w:after="0"/>
        <w:ind w:left="720" w:hanging="720"/>
      </w:pPr>
      <w:r>
        <w:t>[5]</w:t>
      </w:r>
      <w:r>
        <w:tab/>
        <w:t>Pullen, S., “</w:t>
      </w:r>
      <w:r w:rsidRPr="00366CFE">
        <w:t>Augmented GNSS: Fundamentals and Keys to Integrity and Continuity</w:t>
      </w:r>
      <w:r>
        <w:t xml:space="preserve">”, ION GNSS 2011, </w:t>
      </w:r>
    </w:p>
    <w:p w14:paraId="0CB43817" w14:textId="6A2572A3" w:rsidR="00366CFE" w:rsidRDefault="00366CFE" w:rsidP="00F93DC1">
      <w:pPr>
        <w:spacing w:after="0"/>
        <w:ind w:left="720"/>
      </w:pPr>
      <w:r>
        <w:t>&lt;</w:t>
      </w:r>
      <w:r w:rsidRPr="00366CFE">
        <w:t>http://www-leland.stanford.edu/~spullen/ION%20GNSS%202011%20Tutorial%20-%20Aug-GNSS%20final%20(Pullen,%2009-16-11).pdf</w:t>
      </w:r>
      <w:r w:rsidR="00F93DC1">
        <w:t>&gt;.</w:t>
      </w:r>
    </w:p>
    <w:p w14:paraId="5BA238D2" w14:textId="77777777" w:rsidR="00AD3DB7" w:rsidRDefault="00AD3DB7"/>
    <w:p w14:paraId="796AB8D0" w14:textId="77777777" w:rsidR="00A14C7E" w:rsidRDefault="00A14C7E">
      <w:r>
        <w:br w:type="page"/>
      </w:r>
    </w:p>
    <w:p w14:paraId="0E410352" w14:textId="77777777" w:rsidR="00AD3DB7" w:rsidRDefault="00AD3DB7">
      <w:pPr>
        <w:keepLines/>
        <w:pBdr>
          <w:bottom w:val="single" w:sz="12" w:space="1" w:color="000000"/>
        </w:pBdr>
        <w:jc w:val="left"/>
      </w:pPr>
    </w:p>
    <w:p w14:paraId="6F2908B9" w14:textId="77777777" w:rsidR="00AD3DB7" w:rsidRDefault="00A14C7E">
      <w:pPr>
        <w:rPr>
          <w:rFonts w:ascii="Arial" w:eastAsia="Arial" w:hAnsi="Arial" w:cs="Arial"/>
          <w:sz w:val="32"/>
          <w:szCs w:val="32"/>
        </w:rPr>
      </w:pPr>
      <w:r>
        <w:rPr>
          <w:rFonts w:ascii="Arial" w:eastAsia="Arial" w:hAnsi="Arial" w:cs="Arial"/>
          <w:sz w:val="32"/>
          <w:szCs w:val="32"/>
        </w:rPr>
        <w:t>Appendix A</w:t>
      </w:r>
    </w:p>
    <w:p w14:paraId="14409A4B" w14:textId="77777777" w:rsidR="00A14C7E" w:rsidRPr="00BB0D49" w:rsidRDefault="00A14C7E" w:rsidP="00BB0D49">
      <w:pPr>
        <w:pStyle w:val="TH"/>
        <w:jc w:val="left"/>
        <w:rPr>
          <w:sz w:val="18"/>
          <w:szCs w:val="18"/>
        </w:rPr>
      </w:pPr>
      <w:r w:rsidRPr="00BB0D49">
        <w:rPr>
          <w:sz w:val="18"/>
          <w:szCs w:val="18"/>
        </w:rPr>
        <w:t>Summary of network-assisted (UE-Based) and UE-assisted (LMF-Based) positioning integrity mode considerations</w:t>
      </w:r>
      <w:r w:rsidR="00BB0D49" w:rsidRPr="00BB0D49">
        <w:rPr>
          <w:sz w:val="18"/>
          <w:szCs w:val="18"/>
          <w:lang w:val="en-AU"/>
        </w:rPr>
        <w:t xml:space="preserve"> [2]</w:t>
      </w:r>
      <w:r w:rsidRPr="00BB0D49">
        <w:rPr>
          <w:sz w:val="18"/>
          <w:szCs w:val="18"/>
        </w:rPr>
        <w:t xml:space="preserve">. </w:t>
      </w:r>
    </w:p>
    <w:tbl>
      <w:tblPr>
        <w:tblStyle w:val="TableGrid"/>
        <w:tblW w:w="5000" w:type="pct"/>
        <w:tblLook w:val="04A0" w:firstRow="1" w:lastRow="0" w:firstColumn="1" w:lastColumn="0" w:noHBand="0" w:noVBand="1"/>
      </w:tblPr>
      <w:tblGrid>
        <w:gridCol w:w="1846"/>
        <w:gridCol w:w="967"/>
        <w:gridCol w:w="1487"/>
        <w:gridCol w:w="1437"/>
        <w:gridCol w:w="1912"/>
        <w:gridCol w:w="1980"/>
      </w:tblGrid>
      <w:tr w:rsidR="00A14C7E" w:rsidRPr="00F57BD9" w14:paraId="4C75EC85" w14:textId="77777777" w:rsidTr="00A14C7E">
        <w:trPr>
          <w:trHeight w:val="695"/>
        </w:trPr>
        <w:tc>
          <w:tcPr>
            <w:tcW w:w="959" w:type="pct"/>
          </w:tcPr>
          <w:p w14:paraId="0D6BF71B" w14:textId="77777777" w:rsidR="00A14C7E" w:rsidRPr="009D0792" w:rsidRDefault="00A14C7E" w:rsidP="00A14C7E">
            <w:pPr>
              <w:jc w:val="center"/>
              <w:rPr>
                <w:rFonts w:ascii="Arial" w:hAnsi="Arial" w:cs="Arial"/>
                <w:b/>
                <w:bCs/>
                <w:sz w:val="16"/>
                <w:szCs w:val="16"/>
              </w:rPr>
            </w:pPr>
            <w:r w:rsidRPr="009D0792">
              <w:rPr>
                <w:rFonts w:ascii="Arial" w:hAnsi="Arial" w:cs="Arial"/>
                <w:b/>
                <w:bCs/>
                <w:sz w:val="16"/>
                <w:szCs w:val="16"/>
              </w:rPr>
              <w:t>Positioning Integrity Mode</w:t>
            </w:r>
          </w:p>
        </w:tc>
        <w:tc>
          <w:tcPr>
            <w:tcW w:w="502" w:type="pct"/>
          </w:tcPr>
          <w:p w14:paraId="01F381B5" w14:textId="77777777" w:rsidR="00A14C7E" w:rsidRPr="009D0792" w:rsidRDefault="00A14C7E" w:rsidP="00A14C7E">
            <w:pPr>
              <w:jc w:val="center"/>
              <w:rPr>
                <w:rFonts w:ascii="Arial" w:hAnsi="Arial" w:cs="Arial"/>
                <w:b/>
                <w:bCs/>
                <w:sz w:val="16"/>
                <w:szCs w:val="16"/>
              </w:rPr>
            </w:pPr>
            <w:r w:rsidRPr="009D0792">
              <w:rPr>
                <w:rFonts w:ascii="Arial" w:hAnsi="Arial" w:cs="Arial"/>
                <w:b/>
                <w:bCs/>
                <w:sz w:val="16"/>
                <w:szCs w:val="16"/>
              </w:rPr>
              <w:t>Location service type</w:t>
            </w:r>
          </w:p>
        </w:tc>
        <w:tc>
          <w:tcPr>
            <w:tcW w:w="772" w:type="pct"/>
          </w:tcPr>
          <w:p w14:paraId="75C3A763" w14:textId="77777777" w:rsidR="00A14C7E" w:rsidRPr="009D0792" w:rsidRDefault="00A14C7E" w:rsidP="00A14C7E">
            <w:pPr>
              <w:spacing w:after="0"/>
              <w:jc w:val="center"/>
              <w:rPr>
                <w:rFonts w:ascii="Arial" w:hAnsi="Arial" w:cs="Arial"/>
                <w:b/>
                <w:bCs/>
                <w:sz w:val="16"/>
                <w:szCs w:val="16"/>
                <w:lang w:val="en-US"/>
              </w:rPr>
            </w:pPr>
            <w:r w:rsidRPr="009D0792">
              <w:rPr>
                <w:rFonts w:ascii="Arial" w:hAnsi="Arial" w:cs="Arial"/>
                <w:b/>
                <w:bCs/>
                <w:sz w:val="16"/>
                <w:szCs w:val="16"/>
                <w:lang w:val="en-US"/>
              </w:rPr>
              <w:t xml:space="preserve">Source of KPIs* </w:t>
            </w:r>
          </w:p>
        </w:tc>
        <w:tc>
          <w:tcPr>
            <w:tcW w:w="746" w:type="pct"/>
          </w:tcPr>
          <w:p w14:paraId="6DF9685E" w14:textId="77777777" w:rsidR="00A14C7E" w:rsidRPr="009D0792" w:rsidRDefault="00A14C7E" w:rsidP="00A14C7E">
            <w:pPr>
              <w:spacing w:after="0"/>
              <w:jc w:val="center"/>
              <w:rPr>
                <w:rFonts w:ascii="Arial" w:hAnsi="Arial" w:cs="Arial"/>
                <w:sz w:val="16"/>
                <w:szCs w:val="16"/>
              </w:rPr>
            </w:pPr>
            <w:r w:rsidRPr="009D0792">
              <w:rPr>
                <w:rFonts w:ascii="Arial" w:hAnsi="Arial" w:cs="Arial"/>
                <w:b/>
                <w:bCs/>
                <w:sz w:val="16"/>
                <w:szCs w:val="16"/>
              </w:rPr>
              <w:t>Source of Integrity results*</w:t>
            </w:r>
          </w:p>
        </w:tc>
        <w:tc>
          <w:tcPr>
            <w:tcW w:w="993" w:type="pct"/>
          </w:tcPr>
          <w:p w14:paraId="1425C22E" w14:textId="77777777" w:rsidR="00A14C7E" w:rsidRPr="009D0792" w:rsidRDefault="00A14C7E" w:rsidP="00A14C7E">
            <w:pPr>
              <w:spacing w:after="0"/>
              <w:jc w:val="center"/>
              <w:rPr>
                <w:rFonts w:ascii="Arial" w:hAnsi="Arial" w:cs="Arial"/>
                <w:b/>
                <w:bCs/>
                <w:sz w:val="16"/>
                <w:szCs w:val="16"/>
              </w:rPr>
            </w:pPr>
            <w:r w:rsidRPr="009D0792">
              <w:rPr>
                <w:rFonts w:ascii="Arial" w:hAnsi="Arial" w:cs="Arial"/>
                <w:b/>
                <w:bCs/>
                <w:sz w:val="16"/>
                <w:szCs w:val="16"/>
              </w:rPr>
              <w:t xml:space="preserve"> Positioning Integrity assistance information** </w:t>
            </w:r>
          </w:p>
        </w:tc>
        <w:tc>
          <w:tcPr>
            <w:tcW w:w="1028" w:type="pct"/>
          </w:tcPr>
          <w:p w14:paraId="07972513" w14:textId="77777777" w:rsidR="00A14C7E" w:rsidRPr="009D0792" w:rsidRDefault="00A14C7E" w:rsidP="00A14C7E">
            <w:pPr>
              <w:spacing w:after="0"/>
              <w:jc w:val="center"/>
              <w:rPr>
                <w:rFonts w:ascii="Arial" w:hAnsi="Arial" w:cs="Arial"/>
                <w:b/>
                <w:bCs/>
                <w:sz w:val="16"/>
                <w:szCs w:val="16"/>
              </w:rPr>
            </w:pPr>
            <w:r w:rsidRPr="009D0792">
              <w:rPr>
                <w:rFonts w:ascii="Arial" w:hAnsi="Arial" w:cs="Arial"/>
                <w:b/>
                <w:bCs/>
                <w:sz w:val="16"/>
                <w:szCs w:val="16"/>
              </w:rPr>
              <w:t xml:space="preserve">Specification impact </w:t>
            </w:r>
          </w:p>
        </w:tc>
      </w:tr>
      <w:tr w:rsidR="00A14C7E" w:rsidRPr="00F57BD9" w14:paraId="47D82087" w14:textId="77777777" w:rsidTr="00A14C7E">
        <w:tc>
          <w:tcPr>
            <w:tcW w:w="959" w:type="pct"/>
            <w:vMerge w:val="restart"/>
          </w:tcPr>
          <w:p w14:paraId="62FF8102" w14:textId="77777777" w:rsidR="00A14C7E" w:rsidRPr="009D0792" w:rsidRDefault="00A14C7E" w:rsidP="00A14C7E">
            <w:pPr>
              <w:rPr>
                <w:rFonts w:ascii="Arial" w:hAnsi="Arial" w:cs="Arial"/>
                <w:sz w:val="16"/>
                <w:szCs w:val="16"/>
              </w:rPr>
            </w:pPr>
            <w:r w:rsidRPr="009D0792">
              <w:rPr>
                <w:rFonts w:ascii="Arial" w:hAnsi="Arial" w:cs="Arial"/>
                <w:sz w:val="16"/>
                <w:szCs w:val="16"/>
              </w:rPr>
              <w:t xml:space="preserve">Network assisted (UE-based): Positioning integrity result is derived by the </w:t>
            </w:r>
            <w:proofErr w:type="gramStart"/>
            <w:r w:rsidRPr="009D0792">
              <w:rPr>
                <w:rFonts w:ascii="Arial" w:hAnsi="Arial" w:cs="Arial"/>
                <w:sz w:val="16"/>
                <w:szCs w:val="16"/>
              </w:rPr>
              <w:t>UE</w:t>
            </w:r>
            <w:proofErr w:type="gramEnd"/>
          </w:p>
          <w:p w14:paraId="7F0509A2" w14:textId="77777777" w:rsidR="00A14C7E" w:rsidRPr="009D0792" w:rsidRDefault="00A14C7E" w:rsidP="00A14C7E">
            <w:pPr>
              <w:rPr>
                <w:rFonts w:ascii="Arial" w:hAnsi="Arial" w:cs="Arial"/>
                <w:sz w:val="16"/>
                <w:szCs w:val="16"/>
              </w:rPr>
            </w:pPr>
          </w:p>
        </w:tc>
        <w:tc>
          <w:tcPr>
            <w:tcW w:w="502" w:type="pct"/>
          </w:tcPr>
          <w:p w14:paraId="7F4F78DE" w14:textId="77777777" w:rsidR="00A14C7E" w:rsidRPr="009D0792" w:rsidRDefault="00A14C7E" w:rsidP="00A14C7E">
            <w:pPr>
              <w:rPr>
                <w:rFonts w:ascii="Arial" w:hAnsi="Arial" w:cs="Arial"/>
                <w:sz w:val="16"/>
                <w:szCs w:val="16"/>
              </w:rPr>
            </w:pPr>
            <w:r w:rsidRPr="009D0792">
              <w:rPr>
                <w:rFonts w:ascii="Arial" w:hAnsi="Arial" w:cs="Arial"/>
                <w:sz w:val="16"/>
                <w:szCs w:val="16"/>
              </w:rPr>
              <w:t>MO-LR</w:t>
            </w:r>
          </w:p>
        </w:tc>
        <w:tc>
          <w:tcPr>
            <w:tcW w:w="772" w:type="pct"/>
          </w:tcPr>
          <w:p w14:paraId="26DCE7F1" w14:textId="77777777" w:rsidR="00A14C7E" w:rsidRPr="009D0792" w:rsidRDefault="00A14C7E" w:rsidP="00A14C7E">
            <w:pPr>
              <w:rPr>
                <w:rFonts w:ascii="Arial" w:hAnsi="Arial" w:cs="Arial"/>
                <w:sz w:val="16"/>
                <w:szCs w:val="16"/>
              </w:rPr>
            </w:pPr>
            <w:r w:rsidRPr="009D0792">
              <w:rPr>
                <w:rFonts w:ascii="Arial" w:hAnsi="Arial" w:cs="Arial"/>
                <w:sz w:val="16"/>
                <w:szCs w:val="16"/>
              </w:rPr>
              <w:t>UE internal implementation</w:t>
            </w:r>
          </w:p>
        </w:tc>
        <w:tc>
          <w:tcPr>
            <w:tcW w:w="746" w:type="pct"/>
          </w:tcPr>
          <w:p w14:paraId="03BAD5CE" w14:textId="77777777" w:rsidR="00A14C7E" w:rsidRPr="009D0792" w:rsidRDefault="00A14C7E" w:rsidP="00A14C7E">
            <w:pPr>
              <w:rPr>
                <w:rFonts w:ascii="Arial" w:hAnsi="Arial" w:cs="Arial"/>
                <w:sz w:val="16"/>
                <w:szCs w:val="16"/>
              </w:rPr>
            </w:pPr>
            <w:r w:rsidRPr="009D0792">
              <w:rPr>
                <w:rFonts w:ascii="Arial" w:hAnsi="Arial" w:cs="Arial"/>
                <w:sz w:val="16"/>
                <w:szCs w:val="16"/>
              </w:rPr>
              <w:t xml:space="preserve">UE internal implementation </w:t>
            </w:r>
          </w:p>
        </w:tc>
        <w:tc>
          <w:tcPr>
            <w:tcW w:w="993" w:type="pct"/>
          </w:tcPr>
          <w:p w14:paraId="31A8FDBA" w14:textId="77777777" w:rsidR="00A14C7E" w:rsidRPr="009D0792" w:rsidRDefault="00A14C7E" w:rsidP="00A14C7E">
            <w:pPr>
              <w:spacing w:after="60"/>
              <w:rPr>
                <w:rFonts w:ascii="Arial" w:hAnsi="Arial" w:cs="Arial"/>
                <w:sz w:val="16"/>
                <w:szCs w:val="16"/>
              </w:rPr>
            </w:pPr>
            <w:r w:rsidRPr="009D0792">
              <w:rPr>
                <w:rFonts w:ascii="Arial" w:hAnsi="Arial" w:cs="Arial"/>
                <w:sz w:val="16"/>
                <w:szCs w:val="16"/>
              </w:rPr>
              <w:t xml:space="preserve">From LMF to UE: </w:t>
            </w:r>
          </w:p>
          <w:p w14:paraId="3B1AA3C2" w14:textId="77777777" w:rsidR="00A14C7E" w:rsidRPr="009D0792" w:rsidRDefault="00A14C7E" w:rsidP="00A14C7E">
            <w:pPr>
              <w:spacing w:after="0"/>
              <w:rPr>
                <w:rFonts w:ascii="Arial" w:hAnsi="Arial" w:cs="Arial"/>
                <w:sz w:val="16"/>
                <w:szCs w:val="16"/>
              </w:rPr>
            </w:pPr>
            <w:r w:rsidRPr="009D0792">
              <w:rPr>
                <w:rFonts w:ascii="Arial" w:hAnsi="Arial" w:cs="Arial"/>
                <w:sz w:val="16"/>
                <w:szCs w:val="16"/>
              </w:rPr>
              <w:t>- Feared events in the GNSS Assistance Data</w:t>
            </w:r>
          </w:p>
          <w:p w14:paraId="0809257E" w14:textId="77777777" w:rsidR="00A14C7E" w:rsidRPr="009D0792" w:rsidRDefault="00A14C7E" w:rsidP="00A14C7E">
            <w:pPr>
              <w:spacing w:after="0"/>
              <w:rPr>
                <w:rFonts w:ascii="Arial" w:hAnsi="Arial" w:cs="Arial"/>
                <w:sz w:val="16"/>
                <w:szCs w:val="16"/>
              </w:rPr>
            </w:pPr>
            <w:r w:rsidRPr="009D0792">
              <w:rPr>
                <w:rFonts w:ascii="Arial" w:hAnsi="Arial" w:cs="Arial"/>
                <w:sz w:val="16"/>
                <w:szCs w:val="16"/>
              </w:rPr>
              <w:t>- Feared events in transmitting the data to the UE</w:t>
            </w:r>
          </w:p>
          <w:p w14:paraId="61F00858" w14:textId="77777777" w:rsidR="00A14C7E" w:rsidRPr="009D0792" w:rsidRDefault="00A14C7E" w:rsidP="00A14C7E">
            <w:pPr>
              <w:rPr>
                <w:rFonts w:ascii="Arial" w:hAnsi="Arial" w:cs="Arial"/>
                <w:sz w:val="16"/>
                <w:szCs w:val="16"/>
                <w:lang w:val="fr-FR"/>
              </w:rPr>
            </w:pPr>
            <w:r w:rsidRPr="009D0792">
              <w:rPr>
                <w:rFonts w:ascii="Arial" w:hAnsi="Arial" w:cs="Arial"/>
                <w:sz w:val="16"/>
                <w:szCs w:val="16"/>
              </w:rPr>
              <w:t>- GNSS feared events</w:t>
            </w:r>
          </w:p>
        </w:tc>
        <w:tc>
          <w:tcPr>
            <w:tcW w:w="1028" w:type="pct"/>
          </w:tcPr>
          <w:p w14:paraId="507D134D" w14:textId="77777777" w:rsidR="00A14C7E" w:rsidRPr="009D0792" w:rsidRDefault="00A14C7E" w:rsidP="00A14C7E">
            <w:pPr>
              <w:rPr>
                <w:rFonts w:ascii="Arial" w:hAnsi="Arial" w:cs="Arial"/>
                <w:sz w:val="16"/>
                <w:szCs w:val="16"/>
              </w:rPr>
            </w:pPr>
            <w:r w:rsidRPr="009D0792">
              <w:rPr>
                <w:rFonts w:ascii="Arial" w:hAnsi="Arial" w:cs="Arial"/>
                <w:sz w:val="16"/>
                <w:szCs w:val="16"/>
              </w:rPr>
              <w:t xml:space="preserve">Procedure to transfer Integrity assistance information from LMF to </w:t>
            </w:r>
            <w:proofErr w:type="gramStart"/>
            <w:r w:rsidRPr="009D0792">
              <w:rPr>
                <w:rFonts w:ascii="Arial" w:hAnsi="Arial" w:cs="Arial"/>
                <w:sz w:val="16"/>
                <w:szCs w:val="16"/>
              </w:rPr>
              <w:t>UE</w:t>
            </w:r>
            <w:proofErr w:type="gramEnd"/>
          </w:p>
          <w:p w14:paraId="695A4A0F" w14:textId="77777777" w:rsidR="00A14C7E" w:rsidRPr="009D0792" w:rsidRDefault="00A14C7E" w:rsidP="00A14C7E">
            <w:pPr>
              <w:rPr>
                <w:rFonts w:ascii="Arial" w:hAnsi="Arial" w:cs="Arial"/>
                <w:sz w:val="16"/>
                <w:szCs w:val="16"/>
              </w:rPr>
            </w:pPr>
          </w:p>
        </w:tc>
      </w:tr>
      <w:tr w:rsidR="00A14C7E" w:rsidRPr="00F57BD9" w14:paraId="67413D5E" w14:textId="77777777" w:rsidTr="00A14C7E">
        <w:tc>
          <w:tcPr>
            <w:tcW w:w="959" w:type="pct"/>
            <w:vMerge/>
          </w:tcPr>
          <w:p w14:paraId="4964B748" w14:textId="77777777" w:rsidR="00A14C7E" w:rsidRPr="009D0792" w:rsidRDefault="00A14C7E" w:rsidP="00A14C7E">
            <w:pPr>
              <w:rPr>
                <w:rFonts w:ascii="Arial" w:hAnsi="Arial" w:cs="Arial"/>
                <w:sz w:val="16"/>
                <w:szCs w:val="16"/>
              </w:rPr>
            </w:pPr>
          </w:p>
        </w:tc>
        <w:tc>
          <w:tcPr>
            <w:tcW w:w="502" w:type="pct"/>
          </w:tcPr>
          <w:p w14:paraId="37D80FA3" w14:textId="77777777" w:rsidR="00A14C7E" w:rsidRPr="009D0792" w:rsidRDefault="00A14C7E" w:rsidP="00A14C7E">
            <w:pPr>
              <w:rPr>
                <w:rFonts w:ascii="Arial" w:hAnsi="Arial" w:cs="Arial"/>
                <w:sz w:val="16"/>
                <w:szCs w:val="16"/>
              </w:rPr>
            </w:pPr>
            <w:r w:rsidRPr="009D0792">
              <w:rPr>
                <w:rFonts w:ascii="Arial" w:hAnsi="Arial" w:cs="Arial"/>
                <w:sz w:val="16"/>
                <w:szCs w:val="16"/>
              </w:rPr>
              <w:t>MT-LR</w:t>
            </w:r>
          </w:p>
        </w:tc>
        <w:tc>
          <w:tcPr>
            <w:tcW w:w="772" w:type="pct"/>
          </w:tcPr>
          <w:p w14:paraId="76DCA8D1" w14:textId="77777777" w:rsidR="00A14C7E" w:rsidRPr="009D0792" w:rsidRDefault="00A14C7E" w:rsidP="00A14C7E">
            <w:pPr>
              <w:rPr>
                <w:rFonts w:ascii="Arial" w:hAnsi="Arial" w:cs="Arial"/>
                <w:sz w:val="16"/>
                <w:szCs w:val="16"/>
              </w:rPr>
            </w:pPr>
            <w:r w:rsidRPr="009D0792">
              <w:rPr>
                <w:rFonts w:ascii="Arial" w:hAnsi="Arial" w:cs="Arial"/>
                <w:sz w:val="16"/>
                <w:szCs w:val="16"/>
              </w:rPr>
              <w:t xml:space="preserve">From LMF </w:t>
            </w:r>
          </w:p>
          <w:p w14:paraId="0A455A82" w14:textId="77777777" w:rsidR="00A14C7E" w:rsidRPr="009D0792" w:rsidRDefault="00A14C7E" w:rsidP="00A14C7E">
            <w:pPr>
              <w:rPr>
                <w:rFonts w:ascii="Arial" w:hAnsi="Arial" w:cs="Arial"/>
                <w:sz w:val="16"/>
                <w:szCs w:val="16"/>
              </w:rPr>
            </w:pPr>
          </w:p>
        </w:tc>
        <w:tc>
          <w:tcPr>
            <w:tcW w:w="746" w:type="pct"/>
          </w:tcPr>
          <w:p w14:paraId="21ADD504" w14:textId="77777777" w:rsidR="00A14C7E" w:rsidRPr="009D0792" w:rsidRDefault="00A14C7E" w:rsidP="00A14C7E">
            <w:pPr>
              <w:rPr>
                <w:rFonts w:ascii="Arial" w:hAnsi="Arial" w:cs="Arial"/>
                <w:sz w:val="16"/>
                <w:szCs w:val="16"/>
              </w:rPr>
            </w:pPr>
            <w:r w:rsidRPr="009D0792">
              <w:rPr>
                <w:rFonts w:ascii="Arial" w:hAnsi="Arial" w:cs="Arial"/>
                <w:sz w:val="16"/>
                <w:szCs w:val="16"/>
              </w:rPr>
              <w:t>From UE</w:t>
            </w:r>
          </w:p>
        </w:tc>
        <w:tc>
          <w:tcPr>
            <w:tcW w:w="993" w:type="pct"/>
          </w:tcPr>
          <w:p w14:paraId="24D1BF3D" w14:textId="77777777" w:rsidR="00A14C7E" w:rsidRPr="009D0792" w:rsidRDefault="00A14C7E" w:rsidP="00A14C7E">
            <w:pPr>
              <w:spacing w:after="60"/>
              <w:rPr>
                <w:rFonts w:ascii="Arial" w:hAnsi="Arial" w:cs="Arial"/>
                <w:sz w:val="16"/>
                <w:szCs w:val="16"/>
              </w:rPr>
            </w:pPr>
            <w:r w:rsidRPr="009D0792">
              <w:rPr>
                <w:rFonts w:ascii="Arial" w:hAnsi="Arial" w:cs="Arial"/>
                <w:sz w:val="16"/>
                <w:szCs w:val="16"/>
              </w:rPr>
              <w:t xml:space="preserve">From LMF to UE: </w:t>
            </w:r>
          </w:p>
          <w:p w14:paraId="1DA25743" w14:textId="77777777" w:rsidR="00A14C7E" w:rsidRPr="009D0792" w:rsidRDefault="00A14C7E" w:rsidP="00A14C7E">
            <w:pPr>
              <w:spacing w:after="0"/>
              <w:rPr>
                <w:rFonts w:ascii="Arial" w:hAnsi="Arial" w:cs="Arial"/>
                <w:sz w:val="16"/>
                <w:szCs w:val="16"/>
              </w:rPr>
            </w:pPr>
            <w:r w:rsidRPr="009D0792">
              <w:rPr>
                <w:rFonts w:ascii="Arial" w:hAnsi="Arial" w:cs="Arial"/>
                <w:sz w:val="16"/>
                <w:szCs w:val="16"/>
              </w:rPr>
              <w:t>- Feared events in the GNSS Assistance Data</w:t>
            </w:r>
          </w:p>
          <w:p w14:paraId="77FA5F7B" w14:textId="77777777" w:rsidR="00A14C7E" w:rsidRPr="009D0792" w:rsidRDefault="00A14C7E" w:rsidP="00A14C7E">
            <w:pPr>
              <w:spacing w:after="0"/>
              <w:rPr>
                <w:rFonts w:ascii="Arial" w:hAnsi="Arial" w:cs="Arial"/>
                <w:sz w:val="16"/>
                <w:szCs w:val="16"/>
              </w:rPr>
            </w:pPr>
            <w:r w:rsidRPr="009D0792">
              <w:rPr>
                <w:rFonts w:ascii="Arial" w:hAnsi="Arial" w:cs="Arial"/>
                <w:sz w:val="16"/>
                <w:szCs w:val="16"/>
              </w:rPr>
              <w:t>- Feared events in transmitting the data to the UE</w:t>
            </w:r>
          </w:p>
          <w:p w14:paraId="5B2DF016" w14:textId="77777777" w:rsidR="00A14C7E" w:rsidRPr="009D0792" w:rsidRDefault="00A14C7E" w:rsidP="00A14C7E">
            <w:pPr>
              <w:rPr>
                <w:rFonts w:ascii="Arial" w:hAnsi="Arial" w:cs="Arial"/>
                <w:sz w:val="16"/>
                <w:szCs w:val="16"/>
                <w:lang w:val="fr-FR"/>
              </w:rPr>
            </w:pPr>
            <w:r w:rsidRPr="009D0792">
              <w:rPr>
                <w:rFonts w:ascii="Arial" w:hAnsi="Arial" w:cs="Arial"/>
                <w:sz w:val="16"/>
                <w:szCs w:val="16"/>
              </w:rPr>
              <w:t>- GNSS feared events</w:t>
            </w:r>
          </w:p>
        </w:tc>
        <w:tc>
          <w:tcPr>
            <w:tcW w:w="1028" w:type="pct"/>
          </w:tcPr>
          <w:p w14:paraId="0C606652" w14:textId="77777777" w:rsidR="00A14C7E" w:rsidRPr="009D0792" w:rsidRDefault="00A14C7E" w:rsidP="00A14C7E">
            <w:pPr>
              <w:rPr>
                <w:rFonts w:ascii="Arial" w:hAnsi="Arial" w:cs="Arial"/>
                <w:sz w:val="16"/>
                <w:szCs w:val="16"/>
              </w:rPr>
            </w:pPr>
            <w:r w:rsidRPr="009D0792">
              <w:rPr>
                <w:rFonts w:ascii="Arial" w:hAnsi="Arial" w:cs="Arial"/>
                <w:sz w:val="16"/>
                <w:szCs w:val="16"/>
              </w:rPr>
              <w:t>Procedure to transfer Integrity assistance information and KPIs from LMF to UE</w:t>
            </w:r>
          </w:p>
          <w:p w14:paraId="69420199" w14:textId="77777777" w:rsidR="00A14C7E" w:rsidRPr="009D0792" w:rsidRDefault="00A14C7E" w:rsidP="00A14C7E">
            <w:pPr>
              <w:rPr>
                <w:rFonts w:ascii="Arial" w:hAnsi="Arial" w:cs="Arial"/>
                <w:sz w:val="16"/>
                <w:szCs w:val="16"/>
              </w:rPr>
            </w:pPr>
            <w:r w:rsidRPr="009D0792">
              <w:rPr>
                <w:rFonts w:ascii="Arial" w:hAnsi="Arial" w:cs="Arial"/>
                <w:sz w:val="16"/>
                <w:szCs w:val="16"/>
              </w:rPr>
              <w:t xml:space="preserve">Procedure to transfer Integrity results from UE to </w:t>
            </w:r>
            <w:proofErr w:type="gramStart"/>
            <w:r w:rsidRPr="009D0792">
              <w:rPr>
                <w:rFonts w:ascii="Arial" w:hAnsi="Arial" w:cs="Arial"/>
                <w:sz w:val="16"/>
                <w:szCs w:val="16"/>
              </w:rPr>
              <w:t>LMF</w:t>
            </w:r>
            <w:proofErr w:type="gramEnd"/>
            <w:r w:rsidRPr="009D0792">
              <w:rPr>
                <w:rFonts w:ascii="Arial" w:hAnsi="Arial" w:cs="Arial"/>
                <w:sz w:val="16"/>
                <w:szCs w:val="16"/>
              </w:rPr>
              <w:t xml:space="preserve"> </w:t>
            </w:r>
          </w:p>
          <w:p w14:paraId="2444320F" w14:textId="77777777" w:rsidR="00A14C7E" w:rsidRPr="009D0792" w:rsidRDefault="00A14C7E" w:rsidP="00A14C7E">
            <w:pPr>
              <w:rPr>
                <w:rFonts w:ascii="Arial" w:hAnsi="Arial" w:cs="Arial"/>
                <w:sz w:val="16"/>
                <w:szCs w:val="16"/>
              </w:rPr>
            </w:pPr>
          </w:p>
        </w:tc>
      </w:tr>
      <w:tr w:rsidR="00A14C7E" w:rsidRPr="00F57BD9" w14:paraId="2256A3CC" w14:textId="77777777" w:rsidTr="00A14C7E">
        <w:tc>
          <w:tcPr>
            <w:tcW w:w="959" w:type="pct"/>
            <w:vMerge w:val="restart"/>
          </w:tcPr>
          <w:p w14:paraId="4CDC29C5" w14:textId="77777777" w:rsidR="00A14C7E" w:rsidRPr="009D0792" w:rsidRDefault="00A14C7E" w:rsidP="00A14C7E">
            <w:pPr>
              <w:rPr>
                <w:rFonts w:ascii="Arial" w:hAnsi="Arial" w:cs="Arial"/>
                <w:sz w:val="16"/>
                <w:szCs w:val="16"/>
              </w:rPr>
            </w:pPr>
            <w:r w:rsidRPr="009D0792">
              <w:rPr>
                <w:rFonts w:ascii="Arial" w:hAnsi="Arial" w:cs="Arial"/>
                <w:sz w:val="16"/>
                <w:szCs w:val="16"/>
              </w:rPr>
              <w:t>UE assisted (LMF-based): Positioning integrity result is derived by the LMF</w:t>
            </w:r>
          </w:p>
        </w:tc>
        <w:tc>
          <w:tcPr>
            <w:tcW w:w="502" w:type="pct"/>
          </w:tcPr>
          <w:p w14:paraId="353B569D" w14:textId="77777777" w:rsidR="00A14C7E" w:rsidRPr="009D0792" w:rsidRDefault="00A14C7E" w:rsidP="00A14C7E">
            <w:pPr>
              <w:rPr>
                <w:rFonts w:ascii="Arial" w:hAnsi="Arial" w:cs="Arial"/>
                <w:sz w:val="16"/>
                <w:szCs w:val="16"/>
              </w:rPr>
            </w:pPr>
            <w:r w:rsidRPr="009D0792">
              <w:rPr>
                <w:rFonts w:ascii="Arial" w:hAnsi="Arial" w:cs="Arial"/>
                <w:sz w:val="16"/>
                <w:szCs w:val="16"/>
              </w:rPr>
              <w:t>MO-LR</w:t>
            </w:r>
          </w:p>
        </w:tc>
        <w:tc>
          <w:tcPr>
            <w:tcW w:w="772" w:type="pct"/>
          </w:tcPr>
          <w:p w14:paraId="40769C07" w14:textId="77777777" w:rsidR="00A14C7E" w:rsidRPr="009D0792" w:rsidRDefault="00A14C7E" w:rsidP="00A14C7E">
            <w:pPr>
              <w:rPr>
                <w:rFonts w:ascii="Arial" w:hAnsi="Arial" w:cs="Arial"/>
                <w:sz w:val="16"/>
                <w:szCs w:val="16"/>
              </w:rPr>
            </w:pPr>
            <w:r w:rsidRPr="009D0792">
              <w:rPr>
                <w:rFonts w:ascii="Arial" w:hAnsi="Arial" w:cs="Arial"/>
                <w:sz w:val="16"/>
                <w:szCs w:val="16"/>
              </w:rPr>
              <w:t>From UE</w:t>
            </w:r>
          </w:p>
        </w:tc>
        <w:tc>
          <w:tcPr>
            <w:tcW w:w="746" w:type="pct"/>
          </w:tcPr>
          <w:p w14:paraId="214C8DF7" w14:textId="77777777" w:rsidR="00A14C7E" w:rsidRPr="009D0792" w:rsidRDefault="00A14C7E" w:rsidP="00A14C7E">
            <w:pPr>
              <w:rPr>
                <w:rFonts w:ascii="Arial" w:hAnsi="Arial" w:cs="Arial"/>
                <w:sz w:val="16"/>
                <w:szCs w:val="16"/>
              </w:rPr>
            </w:pPr>
            <w:r w:rsidRPr="009D0792">
              <w:rPr>
                <w:rFonts w:ascii="Arial" w:hAnsi="Arial" w:cs="Arial"/>
                <w:sz w:val="16"/>
                <w:szCs w:val="16"/>
              </w:rPr>
              <w:t>From LMF</w:t>
            </w:r>
          </w:p>
        </w:tc>
        <w:tc>
          <w:tcPr>
            <w:tcW w:w="993" w:type="pct"/>
          </w:tcPr>
          <w:p w14:paraId="10EEF2E8" w14:textId="77777777" w:rsidR="00A14C7E" w:rsidRPr="009D0792" w:rsidRDefault="00A14C7E" w:rsidP="00A14C7E">
            <w:pPr>
              <w:spacing w:after="60"/>
              <w:rPr>
                <w:rFonts w:ascii="Arial" w:hAnsi="Arial" w:cs="Arial"/>
                <w:sz w:val="16"/>
                <w:szCs w:val="16"/>
              </w:rPr>
            </w:pPr>
            <w:r w:rsidRPr="009D0792">
              <w:rPr>
                <w:rFonts w:ascii="Arial" w:hAnsi="Arial" w:cs="Arial"/>
                <w:sz w:val="16"/>
                <w:szCs w:val="16"/>
              </w:rPr>
              <w:t xml:space="preserve">From GNSS corrections provider (external source) to LMF: </w:t>
            </w:r>
          </w:p>
          <w:p w14:paraId="39E96E45" w14:textId="77777777" w:rsidR="00A14C7E" w:rsidRPr="009D0792" w:rsidRDefault="00A14C7E" w:rsidP="00A14C7E">
            <w:pPr>
              <w:spacing w:after="0"/>
              <w:rPr>
                <w:rFonts w:ascii="Arial" w:hAnsi="Arial" w:cs="Arial"/>
                <w:sz w:val="16"/>
                <w:szCs w:val="16"/>
              </w:rPr>
            </w:pPr>
            <w:r w:rsidRPr="009D0792">
              <w:rPr>
                <w:rFonts w:ascii="Arial" w:hAnsi="Arial" w:cs="Arial"/>
                <w:sz w:val="16"/>
                <w:szCs w:val="16"/>
              </w:rPr>
              <w:t>- Feared events in the GNSS Assistance Data</w:t>
            </w:r>
          </w:p>
          <w:p w14:paraId="4B382B8D" w14:textId="77777777" w:rsidR="00A14C7E" w:rsidRPr="009D0792" w:rsidRDefault="00A14C7E" w:rsidP="00A14C7E">
            <w:pPr>
              <w:spacing w:after="0"/>
              <w:rPr>
                <w:rFonts w:ascii="Arial" w:hAnsi="Arial" w:cs="Arial"/>
                <w:sz w:val="16"/>
                <w:szCs w:val="16"/>
              </w:rPr>
            </w:pPr>
            <w:r w:rsidRPr="009D0792">
              <w:rPr>
                <w:rFonts w:ascii="Arial" w:hAnsi="Arial" w:cs="Arial"/>
                <w:sz w:val="16"/>
                <w:szCs w:val="16"/>
              </w:rPr>
              <w:t>- Feared events in transmitting the data to the UE</w:t>
            </w:r>
          </w:p>
          <w:p w14:paraId="44EB9BEF" w14:textId="77777777" w:rsidR="00A14C7E" w:rsidRPr="009D0792" w:rsidRDefault="00A14C7E" w:rsidP="00A14C7E">
            <w:pPr>
              <w:rPr>
                <w:rFonts w:ascii="Arial" w:hAnsi="Arial" w:cs="Arial"/>
                <w:sz w:val="16"/>
                <w:szCs w:val="16"/>
              </w:rPr>
            </w:pPr>
            <w:r w:rsidRPr="009D0792">
              <w:rPr>
                <w:rFonts w:ascii="Arial" w:hAnsi="Arial" w:cs="Arial"/>
                <w:sz w:val="16"/>
                <w:szCs w:val="16"/>
              </w:rPr>
              <w:t>- GNSS feared events</w:t>
            </w:r>
          </w:p>
          <w:p w14:paraId="1DCA0641" w14:textId="77777777" w:rsidR="00A14C7E" w:rsidRPr="009D0792" w:rsidRDefault="00A14C7E" w:rsidP="00A14C7E">
            <w:pPr>
              <w:spacing w:after="60"/>
              <w:rPr>
                <w:rFonts w:ascii="Arial" w:hAnsi="Arial" w:cs="Arial"/>
                <w:sz w:val="16"/>
                <w:szCs w:val="16"/>
              </w:rPr>
            </w:pPr>
            <w:r w:rsidRPr="009D0792">
              <w:rPr>
                <w:rFonts w:ascii="Arial" w:hAnsi="Arial" w:cs="Arial"/>
                <w:sz w:val="16"/>
                <w:szCs w:val="16"/>
              </w:rPr>
              <w:t>From UE to LMF:</w:t>
            </w:r>
          </w:p>
          <w:p w14:paraId="6A5EAAB3" w14:textId="77777777" w:rsidR="00A14C7E" w:rsidRPr="009D0792" w:rsidRDefault="00A14C7E" w:rsidP="00A14C7E">
            <w:pPr>
              <w:rPr>
                <w:rFonts w:ascii="Arial" w:hAnsi="Arial" w:cs="Arial"/>
                <w:sz w:val="16"/>
                <w:szCs w:val="16"/>
              </w:rPr>
            </w:pPr>
            <w:r w:rsidRPr="009D0792">
              <w:rPr>
                <w:rFonts w:ascii="Arial" w:hAnsi="Arial" w:cs="Arial"/>
                <w:sz w:val="16"/>
                <w:szCs w:val="16"/>
              </w:rPr>
              <w:t>- UE feared events</w:t>
            </w:r>
          </w:p>
          <w:p w14:paraId="4CC792FB" w14:textId="77777777" w:rsidR="00A14C7E" w:rsidRPr="009D0792" w:rsidRDefault="00A14C7E" w:rsidP="00A14C7E">
            <w:pPr>
              <w:rPr>
                <w:rFonts w:ascii="Arial" w:hAnsi="Arial" w:cs="Arial"/>
                <w:sz w:val="16"/>
                <w:szCs w:val="16"/>
              </w:rPr>
            </w:pPr>
            <w:r w:rsidRPr="009D0792">
              <w:rPr>
                <w:rFonts w:ascii="Arial" w:hAnsi="Arial" w:cs="Arial"/>
                <w:sz w:val="16"/>
                <w:szCs w:val="16"/>
              </w:rPr>
              <w:t>- GNSS feared events</w:t>
            </w:r>
          </w:p>
        </w:tc>
        <w:tc>
          <w:tcPr>
            <w:tcW w:w="1028" w:type="pct"/>
          </w:tcPr>
          <w:p w14:paraId="1F5E8DFD" w14:textId="77777777" w:rsidR="00A14C7E" w:rsidRPr="009D0792" w:rsidRDefault="00A14C7E" w:rsidP="00A14C7E">
            <w:pPr>
              <w:rPr>
                <w:rFonts w:ascii="Arial" w:hAnsi="Arial" w:cs="Arial"/>
                <w:sz w:val="16"/>
                <w:szCs w:val="16"/>
              </w:rPr>
            </w:pPr>
            <w:r w:rsidRPr="009D0792">
              <w:rPr>
                <w:rFonts w:ascii="Arial" w:hAnsi="Arial" w:cs="Arial"/>
                <w:sz w:val="16"/>
                <w:szCs w:val="16"/>
              </w:rPr>
              <w:t>Procedure to transfer Integrity assistance information and KPIs from UE to LMF</w:t>
            </w:r>
          </w:p>
          <w:p w14:paraId="0979DE7B" w14:textId="77777777" w:rsidR="00A14C7E" w:rsidRPr="009D0792" w:rsidRDefault="00A14C7E" w:rsidP="00A14C7E">
            <w:pPr>
              <w:rPr>
                <w:rFonts w:ascii="Arial" w:hAnsi="Arial" w:cs="Arial"/>
                <w:sz w:val="16"/>
                <w:szCs w:val="16"/>
              </w:rPr>
            </w:pPr>
            <w:r w:rsidRPr="009D0792">
              <w:rPr>
                <w:rFonts w:ascii="Arial" w:hAnsi="Arial" w:cs="Arial"/>
                <w:sz w:val="16"/>
                <w:szCs w:val="16"/>
              </w:rPr>
              <w:t xml:space="preserve">Procedure to transfer Integrity results from LMF to </w:t>
            </w:r>
            <w:proofErr w:type="gramStart"/>
            <w:r w:rsidRPr="009D0792">
              <w:rPr>
                <w:rFonts w:ascii="Arial" w:hAnsi="Arial" w:cs="Arial"/>
                <w:sz w:val="16"/>
                <w:szCs w:val="16"/>
              </w:rPr>
              <w:t>UE</w:t>
            </w:r>
            <w:proofErr w:type="gramEnd"/>
            <w:r w:rsidRPr="009D0792">
              <w:rPr>
                <w:rFonts w:ascii="Arial" w:hAnsi="Arial" w:cs="Arial"/>
                <w:sz w:val="16"/>
                <w:szCs w:val="16"/>
              </w:rPr>
              <w:t xml:space="preserve"> </w:t>
            </w:r>
          </w:p>
          <w:p w14:paraId="2358D7AC" w14:textId="77777777" w:rsidR="00A14C7E" w:rsidRPr="009D0792" w:rsidRDefault="00A14C7E" w:rsidP="00A14C7E">
            <w:pPr>
              <w:rPr>
                <w:rFonts w:ascii="Arial" w:hAnsi="Arial" w:cs="Arial"/>
                <w:sz w:val="16"/>
                <w:szCs w:val="16"/>
              </w:rPr>
            </w:pPr>
          </w:p>
        </w:tc>
      </w:tr>
      <w:tr w:rsidR="00A14C7E" w:rsidRPr="00F57BD9" w14:paraId="109609FE" w14:textId="77777777" w:rsidTr="00A14C7E">
        <w:tc>
          <w:tcPr>
            <w:tcW w:w="959" w:type="pct"/>
            <w:vMerge/>
          </w:tcPr>
          <w:p w14:paraId="70D6996E" w14:textId="77777777" w:rsidR="00A14C7E" w:rsidRPr="009D0792" w:rsidRDefault="00A14C7E" w:rsidP="00A14C7E">
            <w:pPr>
              <w:rPr>
                <w:rFonts w:ascii="Arial" w:hAnsi="Arial" w:cs="Arial"/>
                <w:sz w:val="16"/>
                <w:szCs w:val="16"/>
              </w:rPr>
            </w:pPr>
          </w:p>
        </w:tc>
        <w:tc>
          <w:tcPr>
            <w:tcW w:w="502" w:type="pct"/>
          </w:tcPr>
          <w:p w14:paraId="73C9065F" w14:textId="77777777" w:rsidR="00A14C7E" w:rsidRPr="009D0792" w:rsidRDefault="00A14C7E" w:rsidP="00A14C7E">
            <w:pPr>
              <w:rPr>
                <w:rFonts w:ascii="Arial" w:hAnsi="Arial" w:cs="Arial"/>
                <w:sz w:val="16"/>
                <w:szCs w:val="16"/>
              </w:rPr>
            </w:pPr>
            <w:r w:rsidRPr="009D0792">
              <w:rPr>
                <w:rFonts w:ascii="Arial" w:hAnsi="Arial" w:cs="Arial"/>
                <w:sz w:val="16"/>
                <w:szCs w:val="16"/>
              </w:rPr>
              <w:t>MT-LR</w:t>
            </w:r>
          </w:p>
        </w:tc>
        <w:tc>
          <w:tcPr>
            <w:tcW w:w="772" w:type="pct"/>
          </w:tcPr>
          <w:p w14:paraId="02065CA2" w14:textId="77777777" w:rsidR="00A14C7E" w:rsidRPr="009D0792" w:rsidRDefault="00A14C7E" w:rsidP="00A14C7E">
            <w:pPr>
              <w:rPr>
                <w:rFonts w:ascii="Arial" w:hAnsi="Arial" w:cs="Arial"/>
                <w:sz w:val="16"/>
                <w:szCs w:val="16"/>
              </w:rPr>
            </w:pPr>
            <w:r w:rsidRPr="009D0792">
              <w:rPr>
                <w:rFonts w:ascii="Arial" w:hAnsi="Arial" w:cs="Arial"/>
                <w:sz w:val="16"/>
                <w:szCs w:val="16"/>
              </w:rPr>
              <w:t>LMF implementation</w:t>
            </w:r>
          </w:p>
          <w:p w14:paraId="491C588A" w14:textId="77777777" w:rsidR="00A14C7E" w:rsidRPr="009D0792" w:rsidRDefault="00A14C7E" w:rsidP="00A14C7E">
            <w:pPr>
              <w:rPr>
                <w:rFonts w:ascii="Arial" w:hAnsi="Arial" w:cs="Arial"/>
                <w:sz w:val="16"/>
                <w:szCs w:val="16"/>
              </w:rPr>
            </w:pPr>
          </w:p>
        </w:tc>
        <w:tc>
          <w:tcPr>
            <w:tcW w:w="746" w:type="pct"/>
          </w:tcPr>
          <w:p w14:paraId="5F7D8DFC" w14:textId="77777777" w:rsidR="00A14C7E" w:rsidRPr="009D0792" w:rsidRDefault="00A14C7E" w:rsidP="00A14C7E">
            <w:pPr>
              <w:rPr>
                <w:rFonts w:ascii="Arial" w:hAnsi="Arial" w:cs="Arial"/>
                <w:sz w:val="16"/>
                <w:szCs w:val="16"/>
              </w:rPr>
            </w:pPr>
            <w:r w:rsidRPr="009D0792">
              <w:rPr>
                <w:rFonts w:ascii="Arial" w:hAnsi="Arial" w:cs="Arial"/>
                <w:sz w:val="16"/>
                <w:szCs w:val="16"/>
              </w:rPr>
              <w:t>LMF internal implementation</w:t>
            </w:r>
          </w:p>
        </w:tc>
        <w:tc>
          <w:tcPr>
            <w:tcW w:w="993" w:type="pct"/>
          </w:tcPr>
          <w:p w14:paraId="6EBCE3F2" w14:textId="77777777" w:rsidR="00A14C7E" w:rsidRPr="009D0792" w:rsidRDefault="00A14C7E" w:rsidP="00A14C7E">
            <w:pPr>
              <w:spacing w:after="60"/>
              <w:rPr>
                <w:rFonts w:ascii="Arial" w:hAnsi="Arial" w:cs="Arial"/>
                <w:sz w:val="16"/>
                <w:szCs w:val="16"/>
              </w:rPr>
            </w:pPr>
            <w:r w:rsidRPr="009D0792">
              <w:rPr>
                <w:rFonts w:ascii="Arial" w:hAnsi="Arial" w:cs="Arial"/>
                <w:sz w:val="16"/>
                <w:szCs w:val="16"/>
              </w:rPr>
              <w:t xml:space="preserve">From GNSS corrections provider (external source) to LMF: </w:t>
            </w:r>
          </w:p>
          <w:p w14:paraId="5F81AE3A" w14:textId="77777777" w:rsidR="00A14C7E" w:rsidRPr="009D0792" w:rsidRDefault="00A14C7E" w:rsidP="00A14C7E">
            <w:pPr>
              <w:spacing w:after="0"/>
              <w:rPr>
                <w:rFonts w:ascii="Arial" w:hAnsi="Arial" w:cs="Arial"/>
                <w:sz w:val="16"/>
                <w:szCs w:val="16"/>
              </w:rPr>
            </w:pPr>
            <w:r w:rsidRPr="009D0792">
              <w:rPr>
                <w:rFonts w:ascii="Arial" w:hAnsi="Arial" w:cs="Arial"/>
                <w:sz w:val="16"/>
                <w:szCs w:val="16"/>
              </w:rPr>
              <w:t>- Feared events in the GNSS Assistance Data</w:t>
            </w:r>
          </w:p>
          <w:p w14:paraId="0D05D5E5" w14:textId="77777777" w:rsidR="00A14C7E" w:rsidRPr="009D0792" w:rsidRDefault="00A14C7E" w:rsidP="00A14C7E">
            <w:pPr>
              <w:spacing w:after="0"/>
              <w:rPr>
                <w:rFonts w:ascii="Arial" w:hAnsi="Arial" w:cs="Arial"/>
                <w:sz w:val="16"/>
                <w:szCs w:val="16"/>
              </w:rPr>
            </w:pPr>
            <w:r w:rsidRPr="009D0792">
              <w:rPr>
                <w:rFonts w:ascii="Arial" w:hAnsi="Arial" w:cs="Arial"/>
                <w:sz w:val="16"/>
                <w:szCs w:val="16"/>
              </w:rPr>
              <w:t>- Feared events in transmitting the data to the UE</w:t>
            </w:r>
          </w:p>
          <w:p w14:paraId="33EB581B" w14:textId="77777777" w:rsidR="00A14C7E" w:rsidRPr="009D0792" w:rsidRDefault="00A14C7E" w:rsidP="00A14C7E">
            <w:pPr>
              <w:rPr>
                <w:rFonts w:ascii="Arial" w:hAnsi="Arial" w:cs="Arial"/>
                <w:sz w:val="16"/>
                <w:szCs w:val="16"/>
              </w:rPr>
            </w:pPr>
            <w:r w:rsidRPr="009D0792">
              <w:rPr>
                <w:rFonts w:ascii="Arial" w:hAnsi="Arial" w:cs="Arial"/>
                <w:sz w:val="16"/>
                <w:szCs w:val="16"/>
              </w:rPr>
              <w:t>- GNSS feared events</w:t>
            </w:r>
          </w:p>
          <w:p w14:paraId="669FDA33" w14:textId="77777777" w:rsidR="00A14C7E" w:rsidRPr="009D0792" w:rsidRDefault="00A14C7E" w:rsidP="00A14C7E">
            <w:pPr>
              <w:spacing w:after="60"/>
              <w:rPr>
                <w:rFonts w:ascii="Arial" w:hAnsi="Arial" w:cs="Arial"/>
                <w:sz w:val="16"/>
                <w:szCs w:val="16"/>
              </w:rPr>
            </w:pPr>
            <w:r w:rsidRPr="009D0792">
              <w:rPr>
                <w:rFonts w:ascii="Arial" w:hAnsi="Arial" w:cs="Arial"/>
                <w:sz w:val="16"/>
                <w:szCs w:val="16"/>
              </w:rPr>
              <w:t>From UE to LMF:</w:t>
            </w:r>
          </w:p>
          <w:p w14:paraId="1D82C0EE" w14:textId="77777777" w:rsidR="00A14C7E" w:rsidRPr="009D0792" w:rsidRDefault="00A14C7E" w:rsidP="00A14C7E">
            <w:pPr>
              <w:rPr>
                <w:rFonts w:ascii="Arial" w:hAnsi="Arial" w:cs="Arial"/>
                <w:sz w:val="16"/>
                <w:szCs w:val="16"/>
              </w:rPr>
            </w:pPr>
            <w:r w:rsidRPr="009D0792">
              <w:rPr>
                <w:rFonts w:ascii="Arial" w:hAnsi="Arial" w:cs="Arial"/>
                <w:sz w:val="16"/>
                <w:szCs w:val="16"/>
              </w:rPr>
              <w:t>- UE feared events</w:t>
            </w:r>
          </w:p>
          <w:p w14:paraId="3C301B3D" w14:textId="77777777" w:rsidR="00A14C7E" w:rsidRPr="009D0792" w:rsidRDefault="00A14C7E" w:rsidP="00A14C7E">
            <w:pPr>
              <w:rPr>
                <w:rFonts w:ascii="Arial" w:hAnsi="Arial" w:cs="Arial"/>
                <w:sz w:val="16"/>
                <w:szCs w:val="16"/>
              </w:rPr>
            </w:pPr>
            <w:r w:rsidRPr="009D0792">
              <w:rPr>
                <w:rFonts w:ascii="Arial" w:hAnsi="Arial" w:cs="Arial"/>
                <w:sz w:val="16"/>
                <w:szCs w:val="16"/>
              </w:rPr>
              <w:t>- GNSS feared events</w:t>
            </w:r>
          </w:p>
        </w:tc>
        <w:tc>
          <w:tcPr>
            <w:tcW w:w="1028" w:type="pct"/>
          </w:tcPr>
          <w:p w14:paraId="1C91D684" w14:textId="77777777" w:rsidR="00A14C7E" w:rsidRPr="009D0792" w:rsidRDefault="00A14C7E" w:rsidP="00A14C7E">
            <w:pPr>
              <w:rPr>
                <w:rFonts w:ascii="Arial" w:eastAsiaTheme="minorEastAsia" w:hAnsi="Arial" w:cs="Arial"/>
                <w:sz w:val="16"/>
                <w:szCs w:val="16"/>
                <w:lang w:eastAsia="zh-CN"/>
              </w:rPr>
            </w:pPr>
            <w:r w:rsidRPr="009D0792">
              <w:rPr>
                <w:rFonts w:ascii="Arial" w:hAnsi="Arial" w:cs="Arial"/>
                <w:sz w:val="16"/>
                <w:szCs w:val="16"/>
              </w:rPr>
              <w:t xml:space="preserve">Procedure to transfer Integrity assistance information from UE to </w:t>
            </w:r>
            <w:proofErr w:type="gramStart"/>
            <w:r w:rsidRPr="009D0792">
              <w:rPr>
                <w:rFonts w:ascii="Arial" w:hAnsi="Arial" w:cs="Arial"/>
                <w:sz w:val="16"/>
                <w:szCs w:val="16"/>
              </w:rPr>
              <w:t>LMF</w:t>
            </w:r>
            <w:proofErr w:type="gramEnd"/>
            <w:r w:rsidRPr="009D0792">
              <w:rPr>
                <w:rFonts w:ascii="Arial" w:eastAsiaTheme="minorEastAsia" w:hAnsi="Arial" w:cs="Arial"/>
                <w:sz w:val="16"/>
                <w:szCs w:val="16"/>
                <w:lang w:eastAsia="zh-CN"/>
              </w:rPr>
              <w:t xml:space="preserve"> </w:t>
            </w:r>
          </w:p>
          <w:p w14:paraId="21DF5A40" w14:textId="77777777" w:rsidR="00A14C7E" w:rsidRPr="009D0792" w:rsidRDefault="00A14C7E" w:rsidP="00A14C7E">
            <w:pPr>
              <w:rPr>
                <w:rFonts w:ascii="Arial" w:hAnsi="Arial" w:cs="Arial"/>
                <w:sz w:val="16"/>
                <w:szCs w:val="16"/>
              </w:rPr>
            </w:pPr>
          </w:p>
        </w:tc>
      </w:tr>
      <w:tr w:rsidR="00A14C7E" w:rsidRPr="00F57BD9" w14:paraId="7CEB60DC" w14:textId="77777777" w:rsidTr="00A14C7E">
        <w:tc>
          <w:tcPr>
            <w:tcW w:w="5000" w:type="pct"/>
            <w:gridSpan w:val="6"/>
          </w:tcPr>
          <w:p w14:paraId="670A0659" w14:textId="77777777" w:rsidR="00A14C7E" w:rsidRPr="009D0792" w:rsidRDefault="00A14C7E" w:rsidP="00A14C7E">
            <w:pPr>
              <w:pStyle w:val="TAN"/>
              <w:rPr>
                <w:sz w:val="16"/>
                <w:szCs w:val="16"/>
              </w:rPr>
            </w:pPr>
            <w:r w:rsidRPr="009D0792">
              <w:rPr>
                <w:sz w:val="16"/>
                <w:szCs w:val="16"/>
              </w:rPr>
              <w:t>NOTE:</w:t>
            </w:r>
            <w:r w:rsidRPr="009D0792">
              <w:rPr>
                <w:sz w:val="16"/>
                <w:szCs w:val="16"/>
              </w:rPr>
              <w:tab/>
              <w:t>The table provides a summary of considerations and the final details and specification impacts are FFS in the WI.</w:t>
            </w:r>
          </w:p>
          <w:p w14:paraId="06A28390" w14:textId="77777777" w:rsidR="00A14C7E" w:rsidRPr="009D0792" w:rsidRDefault="00A14C7E" w:rsidP="00A14C7E">
            <w:pPr>
              <w:pStyle w:val="TAN"/>
              <w:rPr>
                <w:sz w:val="16"/>
                <w:szCs w:val="16"/>
              </w:rPr>
            </w:pPr>
            <w:r w:rsidRPr="009D0792">
              <w:rPr>
                <w:sz w:val="16"/>
                <w:szCs w:val="16"/>
              </w:rPr>
              <w:t>*NOTE:</w:t>
            </w:r>
            <w:r w:rsidRPr="009D0792">
              <w:rPr>
                <w:sz w:val="16"/>
                <w:szCs w:val="16"/>
              </w:rPr>
              <w:tab/>
              <w:t>Examples of KPIs are the TIR, AL, TTA. Examples of Integrity results are the PL and Integrity Availability.</w:t>
            </w:r>
          </w:p>
          <w:p w14:paraId="239DEF20" w14:textId="77777777" w:rsidR="00A14C7E" w:rsidRPr="009D0792" w:rsidRDefault="00A14C7E" w:rsidP="00A14C7E">
            <w:pPr>
              <w:pStyle w:val="TAN"/>
              <w:rPr>
                <w:rFonts w:ascii="Times New Roman" w:hAnsi="Times New Roman"/>
                <w:sz w:val="16"/>
                <w:szCs w:val="16"/>
              </w:rPr>
            </w:pPr>
            <w:r w:rsidRPr="009D0792">
              <w:rPr>
                <w:sz w:val="16"/>
                <w:szCs w:val="16"/>
              </w:rPr>
              <w:t>**NOTE:</w:t>
            </w:r>
            <w:r w:rsidRPr="009D0792">
              <w:rPr>
                <w:sz w:val="16"/>
                <w:szCs w:val="16"/>
              </w:rPr>
              <w:tab/>
              <w:t>From LMF to UE does not mean the integrity assistance information is generated by the LMF.</w:t>
            </w:r>
          </w:p>
        </w:tc>
      </w:tr>
    </w:tbl>
    <w:p w14:paraId="6CEFC7A3" w14:textId="77777777" w:rsidR="00A14C7E" w:rsidRPr="00A14C7E" w:rsidRDefault="00A14C7E" w:rsidP="00A14C7E">
      <w:pPr>
        <w:rPr>
          <w:rFonts w:eastAsia="Arial"/>
        </w:rPr>
      </w:pPr>
    </w:p>
    <w:p w14:paraId="45CAB1D3" w14:textId="77777777" w:rsidR="00BB0D49" w:rsidRDefault="00BB0D49" w:rsidP="00BB0D49"/>
    <w:sectPr w:rsidR="00BB0D49">
      <w:footerReference w:type="default" r:id="rId12"/>
      <w:pgSz w:w="11907" w:h="16840"/>
      <w:pgMar w:top="990"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FDC23" w14:textId="77777777" w:rsidR="009858DF" w:rsidRDefault="009858DF">
      <w:pPr>
        <w:spacing w:after="0" w:line="240" w:lineRule="auto"/>
      </w:pPr>
      <w:r>
        <w:separator/>
      </w:r>
    </w:p>
  </w:endnote>
  <w:endnote w:type="continuationSeparator" w:id="0">
    <w:p w14:paraId="69BA4CFF" w14:textId="77777777" w:rsidR="009858DF" w:rsidRDefault="00985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D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3720E" w14:textId="77777777" w:rsidR="00116CE0" w:rsidRDefault="00116CE0">
    <w:pPr>
      <w:widowControl w:val="0"/>
      <w:pBdr>
        <w:top w:val="nil"/>
        <w:left w:val="nil"/>
        <w:bottom w:val="nil"/>
        <w:right w:val="nil"/>
        <w:between w:val="nil"/>
      </w:pBdr>
      <w:spacing w:after="160"/>
      <w:jc w:val="center"/>
      <w:rPr>
        <w:rFonts w:ascii="Arial" w:eastAsia="Arial" w:hAnsi="Arial" w:cs="Arial"/>
        <w:b/>
        <w:i/>
        <w:color w:val="000000"/>
        <w:sz w:val="18"/>
        <w:szCs w:val="18"/>
      </w:rPr>
    </w:pP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separate"/>
    </w:r>
    <w:r>
      <w:rPr>
        <w:rFonts w:ascii="Arial" w:eastAsia="Arial" w:hAnsi="Arial" w:cs="Arial"/>
        <w:b/>
        <w:i/>
        <w:noProof/>
        <w:color w:val="000000"/>
        <w:sz w:val="18"/>
        <w:szCs w:val="18"/>
      </w:rPr>
      <w:t>1</w:t>
    </w:r>
    <w:r>
      <w:rPr>
        <w:rFonts w:ascii="Arial" w:eastAsia="Arial" w:hAnsi="Arial" w:cs="Arial"/>
        <w:b/>
        <w:i/>
        <w:color w:val="000000"/>
        <w:sz w:val="18"/>
        <w:szCs w:val="18"/>
      </w:rPr>
      <w:fldChar w:fldCharType="end"/>
    </w:r>
  </w:p>
  <w:p w14:paraId="6AFB532F" w14:textId="77777777" w:rsidR="00116CE0" w:rsidRDefault="00116CE0">
    <w:pPr>
      <w:widowControl w:val="0"/>
      <w:pBdr>
        <w:top w:val="nil"/>
        <w:left w:val="nil"/>
        <w:bottom w:val="nil"/>
        <w:right w:val="nil"/>
        <w:between w:val="nil"/>
      </w:pBdr>
      <w:spacing w:after="160"/>
      <w:jc w:val="center"/>
      <w:rPr>
        <w:rFonts w:ascii="Arial" w:eastAsia="Arial" w:hAnsi="Arial" w:cs="Arial"/>
        <w:b/>
        <w:i/>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53897" w14:textId="77777777" w:rsidR="009858DF" w:rsidRDefault="009858DF">
      <w:pPr>
        <w:spacing w:after="0" w:line="240" w:lineRule="auto"/>
      </w:pPr>
      <w:r>
        <w:separator/>
      </w:r>
    </w:p>
  </w:footnote>
  <w:footnote w:type="continuationSeparator" w:id="0">
    <w:p w14:paraId="5885FC2E" w14:textId="77777777" w:rsidR="009858DF" w:rsidRDefault="009858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E175E"/>
    <w:multiLevelType w:val="multilevel"/>
    <w:tmpl w:val="622CA4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AF38AA"/>
    <w:multiLevelType w:val="multilevel"/>
    <w:tmpl w:val="161A49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6C7B52"/>
    <w:multiLevelType w:val="multilevel"/>
    <w:tmpl w:val="A5A2CED8"/>
    <w:lvl w:ilvl="0">
      <w:start w:val="1"/>
      <w:numFmt w:val="decimal"/>
      <w:pStyle w:val="3GPPAgreement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9C2449"/>
    <w:multiLevelType w:val="multilevel"/>
    <w:tmpl w:val="7F4E3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AE43780"/>
    <w:multiLevelType w:val="multilevel"/>
    <w:tmpl w:val="AB44F7C0"/>
    <w:lvl w:ilvl="0">
      <w:start w:val="1"/>
      <w:numFmt w:val="bullet"/>
      <w:pStyle w:val="Agreemen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7" w15:restartNumberingAfterBreak="0">
    <w:nsid w:val="2EA07F21"/>
    <w:multiLevelType w:val="multilevel"/>
    <w:tmpl w:val="C6067072"/>
    <w:lvl w:ilvl="0">
      <w:start w:val="1"/>
      <w:numFmt w:val="decimal"/>
      <w:pStyle w:val="LSApproved"/>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8B35A1C"/>
    <w:multiLevelType w:val="multilevel"/>
    <w:tmpl w:val="3AD444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AB45D14"/>
    <w:multiLevelType w:val="multilevel"/>
    <w:tmpl w:val="454612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DD1452D"/>
    <w:multiLevelType w:val="multilevel"/>
    <w:tmpl w:val="0AC0C0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E0C07FF"/>
    <w:multiLevelType w:val="multilevel"/>
    <w:tmpl w:val="E2405F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7497881"/>
    <w:multiLevelType w:val="multilevel"/>
    <w:tmpl w:val="6FF221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D648AD"/>
    <w:multiLevelType w:val="multilevel"/>
    <w:tmpl w:val="CBB0C2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DE22075"/>
    <w:multiLevelType w:val="multilevel"/>
    <w:tmpl w:val="C0DC69EE"/>
    <w:lvl w:ilvl="0">
      <w:start w:val="1"/>
      <w:numFmt w:val="decimal"/>
      <w:pStyle w:val="EmailDiscussio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52B0819"/>
    <w:multiLevelType w:val="multilevel"/>
    <w:tmpl w:val="C3BA48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6041A2B"/>
    <w:multiLevelType w:val="multilevel"/>
    <w:tmpl w:val="4A062E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94B569A"/>
    <w:multiLevelType w:val="multilevel"/>
    <w:tmpl w:val="407E9B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A1A58AB"/>
    <w:multiLevelType w:val="multilevel"/>
    <w:tmpl w:val="C696002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5E0819C4"/>
    <w:multiLevelType w:val="multilevel"/>
    <w:tmpl w:val="52A4F5FA"/>
    <w:lvl w:ilvl="0">
      <w:start w:val="1"/>
      <w:numFmt w:val="bullet"/>
      <w:pStyle w:val="App1"/>
      <w:lvlText w:val="●"/>
      <w:lvlJc w:val="left"/>
      <w:pPr>
        <w:ind w:left="720" w:hanging="360"/>
      </w:pPr>
      <w:rPr>
        <w:u w:val="none"/>
      </w:rPr>
    </w:lvl>
    <w:lvl w:ilvl="1">
      <w:start w:val="1"/>
      <w:numFmt w:val="bullet"/>
      <w:pStyle w:val="App2"/>
      <w:lvlText w:val="○"/>
      <w:lvlJc w:val="left"/>
      <w:pPr>
        <w:ind w:left="1440" w:hanging="360"/>
      </w:pPr>
      <w:rPr>
        <w:u w:val="none"/>
      </w:rPr>
    </w:lvl>
    <w:lvl w:ilvl="2">
      <w:start w:val="1"/>
      <w:numFmt w:val="bullet"/>
      <w:pStyle w:val="App3"/>
      <w:lvlText w:val="■"/>
      <w:lvlJc w:val="left"/>
      <w:pPr>
        <w:ind w:left="2160" w:hanging="360"/>
      </w:pPr>
      <w:rPr>
        <w:u w:val="none"/>
      </w:rPr>
    </w:lvl>
    <w:lvl w:ilvl="3">
      <w:start w:val="1"/>
      <w:numFmt w:val="bullet"/>
      <w:pStyle w:val="App4"/>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02A7D04"/>
    <w:multiLevelType w:val="multilevel"/>
    <w:tmpl w:val="AD02BA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5FD5ABE"/>
    <w:multiLevelType w:val="multilevel"/>
    <w:tmpl w:val="00B2E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62C652D"/>
    <w:multiLevelType w:val="multilevel"/>
    <w:tmpl w:val="9D2C4B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7F01D69"/>
    <w:multiLevelType w:val="multilevel"/>
    <w:tmpl w:val="EBCC7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AA1782D"/>
    <w:multiLevelType w:val="multilevel"/>
    <w:tmpl w:val="59BE43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E935F32"/>
    <w:multiLevelType w:val="multilevel"/>
    <w:tmpl w:val="8E04A1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FB368A5"/>
    <w:multiLevelType w:val="multilevel"/>
    <w:tmpl w:val="AC3607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09B28AB"/>
    <w:multiLevelType w:val="multilevel"/>
    <w:tmpl w:val="A4C48B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1B75C1B"/>
    <w:multiLevelType w:val="multilevel"/>
    <w:tmpl w:val="9208CA64"/>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7635D82"/>
    <w:multiLevelType w:val="multilevel"/>
    <w:tmpl w:val="2D28B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7C313B36"/>
    <w:multiLevelType w:val="multilevel"/>
    <w:tmpl w:val="72942B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4"/>
  </w:num>
  <w:num w:numId="2">
    <w:abstractNumId w:val="7"/>
  </w:num>
  <w:num w:numId="3">
    <w:abstractNumId w:val="5"/>
  </w:num>
  <w:num w:numId="4">
    <w:abstractNumId w:val="2"/>
  </w:num>
  <w:num w:numId="5">
    <w:abstractNumId w:val="19"/>
  </w:num>
  <w:num w:numId="6">
    <w:abstractNumId w:val="0"/>
  </w:num>
  <w:num w:numId="7">
    <w:abstractNumId w:val="16"/>
  </w:num>
  <w:num w:numId="8">
    <w:abstractNumId w:val="21"/>
  </w:num>
  <w:num w:numId="9">
    <w:abstractNumId w:val="4"/>
  </w:num>
  <w:num w:numId="10">
    <w:abstractNumId w:val="11"/>
  </w:num>
  <w:num w:numId="11">
    <w:abstractNumId w:val="30"/>
  </w:num>
  <w:num w:numId="12">
    <w:abstractNumId w:val="28"/>
  </w:num>
  <w:num w:numId="13">
    <w:abstractNumId w:val="25"/>
  </w:num>
  <w:num w:numId="14">
    <w:abstractNumId w:val="12"/>
  </w:num>
  <w:num w:numId="15">
    <w:abstractNumId w:val="9"/>
  </w:num>
  <w:num w:numId="16">
    <w:abstractNumId w:val="10"/>
  </w:num>
  <w:num w:numId="17">
    <w:abstractNumId w:val="20"/>
  </w:num>
  <w:num w:numId="18">
    <w:abstractNumId w:val="18"/>
  </w:num>
  <w:num w:numId="19">
    <w:abstractNumId w:val="24"/>
  </w:num>
  <w:num w:numId="20">
    <w:abstractNumId w:val="17"/>
  </w:num>
  <w:num w:numId="21">
    <w:abstractNumId w:val="31"/>
  </w:num>
  <w:num w:numId="22">
    <w:abstractNumId w:val="23"/>
  </w:num>
  <w:num w:numId="23">
    <w:abstractNumId w:val="13"/>
  </w:num>
  <w:num w:numId="24">
    <w:abstractNumId w:val="27"/>
  </w:num>
  <w:num w:numId="25">
    <w:abstractNumId w:val="1"/>
  </w:num>
  <w:num w:numId="26">
    <w:abstractNumId w:val="26"/>
  </w:num>
  <w:num w:numId="27">
    <w:abstractNumId w:val="22"/>
  </w:num>
  <w:num w:numId="28">
    <w:abstractNumId w:val="15"/>
  </w:num>
  <w:num w:numId="29">
    <w:abstractNumId w:val="3"/>
  </w:num>
  <w:num w:numId="30">
    <w:abstractNumId w:val="8"/>
  </w:num>
  <w:num w:numId="31">
    <w:abstractNumId w:val="6"/>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DB7"/>
    <w:rsid w:val="00042A32"/>
    <w:rsid w:val="00043269"/>
    <w:rsid w:val="00045AD6"/>
    <w:rsid w:val="000C042F"/>
    <w:rsid w:val="000D3EF1"/>
    <w:rsid w:val="00102E0E"/>
    <w:rsid w:val="00116CE0"/>
    <w:rsid w:val="00174E44"/>
    <w:rsid w:val="001A429B"/>
    <w:rsid w:val="001A436B"/>
    <w:rsid w:val="0020699A"/>
    <w:rsid w:val="00251101"/>
    <w:rsid w:val="00294CCA"/>
    <w:rsid w:val="00366CFE"/>
    <w:rsid w:val="003B750D"/>
    <w:rsid w:val="003F2CDC"/>
    <w:rsid w:val="004059B2"/>
    <w:rsid w:val="00424F9F"/>
    <w:rsid w:val="004475D5"/>
    <w:rsid w:val="00461C86"/>
    <w:rsid w:val="00464AB3"/>
    <w:rsid w:val="0051671C"/>
    <w:rsid w:val="00531A7E"/>
    <w:rsid w:val="00586127"/>
    <w:rsid w:val="005B3A96"/>
    <w:rsid w:val="00661F14"/>
    <w:rsid w:val="006A1619"/>
    <w:rsid w:val="006B0EAF"/>
    <w:rsid w:val="006B5F12"/>
    <w:rsid w:val="00754DCB"/>
    <w:rsid w:val="007863EE"/>
    <w:rsid w:val="007E554A"/>
    <w:rsid w:val="00900109"/>
    <w:rsid w:val="00937050"/>
    <w:rsid w:val="009858DF"/>
    <w:rsid w:val="00995062"/>
    <w:rsid w:val="009B0147"/>
    <w:rsid w:val="00A14C7E"/>
    <w:rsid w:val="00A33BA6"/>
    <w:rsid w:val="00AD3DB7"/>
    <w:rsid w:val="00AD4D8F"/>
    <w:rsid w:val="00BB0D49"/>
    <w:rsid w:val="00C05A9F"/>
    <w:rsid w:val="00C27345"/>
    <w:rsid w:val="00C61F4A"/>
    <w:rsid w:val="00CC0496"/>
    <w:rsid w:val="00D073CA"/>
    <w:rsid w:val="00D30F09"/>
    <w:rsid w:val="00D31151"/>
    <w:rsid w:val="00E31198"/>
    <w:rsid w:val="00E60CDE"/>
    <w:rsid w:val="00E63A28"/>
    <w:rsid w:val="00E97017"/>
    <w:rsid w:val="00EA7316"/>
    <w:rsid w:val="00EB22B4"/>
    <w:rsid w:val="00EE3348"/>
    <w:rsid w:val="00F45AB1"/>
    <w:rsid w:val="00F51B87"/>
    <w:rsid w:val="00F61704"/>
    <w:rsid w:val="00F93DC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BB768"/>
  <w15:docId w15:val="{765A08B9-08F5-439E-B336-4F216E321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AU" w:bidi="ar-SA"/>
      </w:rPr>
    </w:rPrDefault>
    <w:pPrDefault>
      <w:pPr>
        <w:spacing w:after="18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next w:val="Normal"/>
    <w:link w:val="Heading1Char"/>
    <w:uiPriority w:val="9"/>
    <w:qFormat/>
    <w:pPr>
      <w:keepNext/>
      <w:keepLines/>
      <w:spacing w:before="240"/>
      <w:ind w:left="1134" w:hanging="1134"/>
      <w:outlineLvl w:val="0"/>
    </w:pPr>
    <w:rPr>
      <w:rFonts w:ascii="Arial" w:hAnsi="Arial"/>
      <w:sz w:val="32"/>
      <w:lang w:eastAsia="en-US"/>
    </w:rPr>
  </w:style>
  <w:style w:type="paragraph" w:styleId="Heading2">
    <w:name w:val="heading 2"/>
    <w:basedOn w:val="Heading1"/>
    <w:next w:val="Normal"/>
    <w:link w:val="Heading2Char"/>
    <w:uiPriority w:val="9"/>
    <w:unhideWhenUsed/>
    <w:qFormat/>
    <w:pPr>
      <w:spacing w:before="180"/>
      <w:outlineLvl w:val="1"/>
    </w:pPr>
    <w:rPr>
      <w:sz w:val="28"/>
    </w:rPr>
  </w:style>
  <w:style w:type="paragraph" w:styleId="Heading3">
    <w:name w:val="heading 3"/>
    <w:basedOn w:val="Heading2"/>
    <w:next w:val="Normal"/>
    <w:uiPriority w:val="9"/>
    <w:unhideWhenUsed/>
    <w:qFormat/>
    <w:pPr>
      <w:spacing w:before="120"/>
      <w:outlineLvl w:val="2"/>
    </w:pPr>
    <w:rPr>
      <w:sz w:val="24"/>
    </w:rPr>
  </w:style>
  <w:style w:type="paragraph" w:styleId="Heading4">
    <w:name w:val="heading 4"/>
    <w:basedOn w:val="Heading3"/>
    <w:next w:val="Normal"/>
    <w:link w:val="Heading4Char"/>
    <w:uiPriority w:val="9"/>
    <w:semiHidden/>
    <w:unhideWhenUsed/>
    <w:qFormat/>
    <w:pPr>
      <w:ind w:left="1418" w:hanging="1418"/>
      <w:outlineLvl w:val="3"/>
    </w:pPr>
    <w:rPr>
      <w:sz w:val="22"/>
    </w:rPr>
  </w:style>
  <w:style w:type="paragraph" w:styleId="Heading5">
    <w:name w:val="heading 5"/>
    <w:basedOn w:val="Heading4"/>
    <w:next w:val="Normal"/>
    <w:uiPriority w:val="9"/>
    <w:semiHidden/>
    <w:unhideWhenUsed/>
    <w:qFormat/>
    <w:pPr>
      <w:ind w:left="1701" w:hanging="1701"/>
      <w:outlineLvl w:val="4"/>
    </w:pPr>
  </w:style>
  <w:style w:type="paragraph" w:styleId="Heading6">
    <w:name w:val="heading 6"/>
    <w:basedOn w:val="H6"/>
    <w:next w:val="Normal"/>
    <w:uiPriority w:val="9"/>
    <w:semiHidden/>
    <w:unhideWhenUsed/>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paragraph" w:styleId="NormalWeb">
    <w:name w:val="Normal (Web)"/>
    <w:basedOn w:val="Normal"/>
    <w:uiPriority w:val="99"/>
    <w:unhideWhenUsed/>
    <w:qFormat/>
    <w:pPr>
      <w:spacing w:before="100" w:beforeAutospacing="1" w:after="100" w:afterAutospacing="1"/>
      <w:jc w:val="left"/>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
    <w:name w:val="明显强调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textAlignment w:val="baseline"/>
    </w:pPr>
  </w:style>
  <w:style w:type="character" w:customStyle="1" w:styleId="Mention1">
    <w:name w:val="Mention1"/>
    <w:uiPriority w:val="99"/>
    <w:semiHidden/>
    <w:unhideWhenUsed/>
    <w:qFormat/>
    <w:rPr>
      <w:color w:val="2B579A"/>
      <w:shd w:val="clear" w:color="auto" w:fill="E6E6E6"/>
    </w:rPr>
  </w:style>
  <w:style w:type="character" w:customStyle="1" w:styleId="HTMLPreformattedChar">
    <w:name w:val="HTML Preformatted Char"/>
    <w:link w:val="HTMLPreformatted"/>
    <w:uiPriority w:val="99"/>
    <w:qFormat/>
    <w:rPr>
      <w:rFonts w:ascii="Courier New" w:eastAsia="Times New Roman" w:hAnsi="Courier New" w:cs="Courier New"/>
    </w:rPr>
  </w:style>
  <w:style w:type="character" w:customStyle="1" w:styleId="gd">
    <w:name w:val="gd"/>
    <w:qFormat/>
  </w:style>
  <w:style w:type="character" w:customStyle="1" w:styleId="gi">
    <w:name w:val="gi"/>
    <w:qFormat/>
  </w:style>
  <w:style w:type="character" w:customStyle="1" w:styleId="TALChar">
    <w:name w:val="TAL Char"/>
    <w:qFormat/>
    <w:rPr>
      <w:rFonts w:ascii="Arial" w:hAnsi="Arial"/>
      <w:sz w:val="18"/>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2"/>
      <w:lang w:eastAsia="en-US"/>
    </w:rPr>
  </w:style>
  <w:style w:type="paragraph" w:customStyle="1" w:styleId="3GPPAgreements">
    <w:name w:val="3GPP Agreements"/>
    <w:basedOn w:val="Normal"/>
    <w:link w:val="3GPPAgreementsChar"/>
    <w:qFormat/>
    <w:pPr>
      <w:numPr>
        <w:numId w:val="4"/>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qFormat/>
    <w:pPr>
      <w:keepNext/>
      <w:pageBreakBefore/>
      <w:widowControl w:val="0"/>
      <w:numPr>
        <w:numId w:val="5"/>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spacing w:before="120" w:after="40"/>
      <w:ind w:left="2727"/>
      <w:outlineLvl w:val="2"/>
    </w:pPr>
    <w:rPr>
      <w:sz w:val="28"/>
    </w:rPr>
  </w:style>
  <w:style w:type="paragraph" w:customStyle="1" w:styleId="App4">
    <w:name w:val="App4"/>
    <w:basedOn w:val="App3"/>
    <w:next w:val="Normal"/>
    <w:qFormat/>
    <w:pPr>
      <w:numPr>
        <w:ilvl w:val="3"/>
      </w:numPr>
      <w:ind w:left="3447"/>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qFormat/>
    <w:rPr>
      <w:rFonts w:ascii="Arial" w:eastAsia="SimSun" w:hAnsi="Arial" w:cs="Arial"/>
      <w:b/>
      <w:sz w:val="32"/>
      <w:lang w:val="en-GB"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character" w:customStyle="1" w:styleId="TACChar">
    <w:name w:val="TAC Char"/>
    <w:link w:val="TAC"/>
    <w:qFormat/>
    <w:rPr>
      <w:rFonts w:ascii="Arial" w:hAnsi="Arial"/>
      <w:sz w:val="18"/>
      <w:lang w:val="zh-CN" w:eastAsia="en-US"/>
    </w:rPr>
  </w:style>
  <w:style w:type="paragraph" w:customStyle="1" w:styleId="10">
    <w:name w:val="修订1"/>
    <w:hidden/>
    <w:uiPriority w:val="99"/>
    <w:semiHidden/>
    <w:qFormat/>
    <w:rPr>
      <w:lang w:eastAsia="en-US"/>
    </w:rPr>
  </w:style>
  <w:style w:type="character" w:customStyle="1" w:styleId="B1Char">
    <w:name w:val="B1 Char"/>
    <w:qFormat/>
    <w:rPr>
      <w:lang w:eastAsia="en-US"/>
    </w:rPr>
  </w:style>
  <w:style w:type="paragraph" w:customStyle="1" w:styleId="EmailDiscussion2">
    <w:name w:val="EmailDiscussion2"/>
    <w:basedOn w:val="Doc-text2"/>
    <w:qFormat/>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B1Zchn">
    <w:name w:val="B1 Zchn"/>
    <w:qFormat/>
    <w:rPr>
      <w:lang w:val="zh-CN" w:eastAsia="en-US"/>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TFChar">
    <w:name w:val="TF Char"/>
    <w:link w:val="TF"/>
    <w:qFormat/>
    <w:rPr>
      <w:rFonts w:ascii="Arial" w:hAnsi="Arial"/>
      <w:b/>
      <w:lang w:val="zh-CN" w:eastAsia="en-US"/>
    </w:rPr>
  </w:style>
  <w:style w:type="character" w:customStyle="1" w:styleId="B4Char">
    <w:name w:val="B4 Char"/>
    <w:link w:val="B4"/>
    <w:qFormat/>
    <w:rPr>
      <w:rFonts w:ascii="Times New Roman" w:hAnsi="Times New Roman"/>
      <w:lang w:eastAsia="en-US"/>
    </w:rPr>
  </w:style>
  <w:style w:type="paragraph" w:customStyle="1" w:styleId="gmail-emaildiscussion">
    <w:name w:val="gmail-emaildiscussion"/>
    <w:basedOn w:val="Normal"/>
    <w:qFormat/>
    <w:pPr>
      <w:spacing w:before="100" w:beforeAutospacing="1" w:after="100" w:afterAutospacing="1"/>
      <w:jc w:val="left"/>
    </w:pPr>
    <w:rPr>
      <w:sz w:val="24"/>
      <w:szCs w:val="24"/>
      <w:lang w:val="en-AU" w:eastAsia="en-AU"/>
    </w:rPr>
  </w:style>
  <w:style w:type="paragraph" w:customStyle="1" w:styleId="gmail-emaildiscussion2">
    <w:name w:val="gmail-emaildiscussion2"/>
    <w:basedOn w:val="Normal"/>
    <w:qFormat/>
    <w:pPr>
      <w:spacing w:before="100" w:beforeAutospacing="1" w:after="100" w:afterAutospacing="1"/>
      <w:jc w:val="left"/>
    </w:pPr>
    <w:rPr>
      <w:sz w:val="24"/>
      <w:szCs w:val="24"/>
      <w:lang w:val="en-AU" w:eastAsia="en-AU"/>
    </w:rPr>
  </w:style>
  <w:style w:type="paragraph" w:styleId="NoSpacing">
    <w:name w:val="No Spacing"/>
    <w:uiPriority w:val="1"/>
    <w:qFormat/>
    <w:rPr>
      <w:rFonts w:asciiTheme="minorHAnsi" w:eastAsiaTheme="minorEastAsia" w:hAnsiTheme="minorHAnsi" w:cstheme="minorBidi"/>
      <w:sz w:val="22"/>
      <w:szCs w:val="22"/>
      <w:lang w:val="en-AU" w:eastAsia="en-US"/>
    </w:rPr>
  </w:style>
  <w:style w:type="character" w:customStyle="1" w:styleId="FootnoteTextChar">
    <w:name w:val="Footnote Text Char"/>
    <w:basedOn w:val="DefaultParagraphFont"/>
    <w:link w:val="FootnoteText"/>
    <w:uiPriority w:val="99"/>
    <w:qFormat/>
    <w:rPr>
      <w:rFonts w:ascii="Times New Roman" w:hAnsi="Times New Roman"/>
      <w:sz w:val="16"/>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704343"/>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character" w:customStyle="1" w:styleId="CommentSubjectChar">
    <w:name w:val="Comment Subject Char"/>
    <w:basedOn w:val="CommentTextChar"/>
    <w:link w:val="CommentSubject"/>
    <w:uiPriority w:val="99"/>
    <w:semiHidden/>
    <w:rPr>
      <w:rFonts w:ascii="Times New Roman" w:hAnsi="Times New Roman"/>
      <w:b/>
      <w:bCs/>
      <w:sz w:val="20"/>
      <w:szCs w:val="20"/>
      <w:lang w:eastAsia="en-US"/>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947096">
      <w:bodyDiv w:val="1"/>
      <w:marLeft w:val="0"/>
      <w:marRight w:val="0"/>
      <w:marTop w:val="0"/>
      <w:marBottom w:val="0"/>
      <w:divBdr>
        <w:top w:val="none" w:sz="0" w:space="0" w:color="auto"/>
        <w:left w:val="none" w:sz="0" w:space="0" w:color="auto"/>
        <w:bottom w:val="none" w:sz="0" w:space="0" w:color="auto"/>
        <w:right w:val="none" w:sz="0" w:space="0" w:color="auto"/>
      </w:divBdr>
    </w:div>
    <w:div w:id="1266377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Eb2lYbyxooWlYnyldfqLpv45R7A==">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</go:docsCustomData>
</go:gDocsCustomXmlDataStorage>
</file>

<file path=customXml/itemProps1.xml><?xml version="1.0" encoding="utf-8"?>
<ds:datastoreItem xmlns:ds="http://schemas.openxmlformats.org/officeDocument/2006/customXml" ds:itemID="{E80BB536-59CD-44BC-A9B0-DC88867443B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13</Pages>
  <Words>4998</Words>
  <Characters>28490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Grant Hausler</dc:creator>
  <cp:lastModifiedBy>Swift - Grant Hausler</cp:lastModifiedBy>
  <cp:revision>28</cp:revision>
  <dcterms:created xsi:type="dcterms:W3CDTF">2021-01-07T16:23:00Z</dcterms:created>
  <dcterms:modified xsi:type="dcterms:W3CDTF">2021-04-01T21:00:00Z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ContentTypeId">
    <vt:lpwstr>0x01010054371E7EC0F13943B87F9D9F2BE005B3</vt:lpwstr>
  </property>
  <property fmtid="{D5CDD505-2E9C-101B-9397-08002B2CF9AE}" pid="14" name="_dlc_DocIdItemGuid">
    <vt:lpwstr>5c30d7c2-1382-477f-bfd7-b3c16699c649</vt:lpwstr>
  </property>
  <property fmtid="{D5CDD505-2E9C-101B-9397-08002B2CF9AE}" pid="15" name="Tags">
    <vt:lpwstr/>
  </property>
  <property fmtid="{D5CDD505-2E9C-101B-9397-08002B2CF9AE}" pid="16" name="_NewReviewCycle">
    <vt:lpwstr/>
  </property>
  <property fmtid="{D5CDD505-2E9C-101B-9397-08002B2CF9AE}" pid="17" name="KSOProductBuildVer">
    <vt:lpwstr>2052-11.8.2.9022</vt:lpwstr>
  </property>
  <property fmtid="{D5CDD505-2E9C-101B-9397-08002B2CF9AE}" pid="18" name="CWM787fcf0f19614f06bdbbb5676619b236">
    <vt:lpwstr>CWM2wl8Q61ecnFJqHl6cngZfGdUO5UfJwLl6a0CSlMK6ze/yrlrGEuiZjvu2ZRA23axrA/FHEpdpaFrjhwS3BwZ2w==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1605094024</vt:lpwstr>
  </property>
</Properties>
</file>